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01D50" w:rsidRDefault="00701D50" w:rsidP="00701D50">
      <w:pPr>
        <w:tabs>
          <w:tab w:val="left" w:pos="0"/>
        </w:tabs>
        <w:jc w:val="both"/>
        <w:rPr>
          <w:b/>
          <w:color w:val="00B0F0"/>
          <w:sz w:val="40"/>
          <w:szCs w:val="40"/>
        </w:rPr>
      </w:pPr>
    </w:p>
    <w:p w:rsidR="00701D50" w:rsidRPr="00701D50" w:rsidRDefault="00701D50" w:rsidP="00701D50">
      <w:pPr>
        <w:tabs>
          <w:tab w:val="left" w:pos="0"/>
        </w:tabs>
        <w:jc w:val="both"/>
        <w:rPr>
          <w:b/>
          <w:color w:val="FFC000"/>
          <w:sz w:val="40"/>
          <w:szCs w:val="40"/>
        </w:rPr>
      </w:pPr>
      <w:r w:rsidRPr="00701D50">
        <w:rPr>
          <w:b/>
          <w:noProof/>
          <w:color w:val="FFC000"/>
          <w:sz w:val="40"/>
          <w:szCs w:val="40"/>
          <w:lang w:eastAsia="cs-CZ"/>
        </w:rPr>
        <w:drawing>
          <wp:anchor distT="0" distB="0" distL="114300" distR="114300" simplePos="0" relativeHeight="251659264" behindDoc="1" locked="1" layoutInCell="1" allowOverlap="1">
            <wp:simplePos x="0" y="0"/>
            <wp:positionH relativeFrom="page">
              <wp:posOffset>-657225</wp:posOffset>
            </wp:positionH>
            <wp:positionV relativeFrom="page">
              <wp:posOffset>-47625</wp:posOffset>
            </wp:positionV>
            <wp:extent cx="8343900" cy="10715625"/>
            <wp:effectExtent l="19050" t="0" r="0" b="0"/>
            <wp:wrapNone/>
            <wp:docPr id="4" name="obrázek 2" descr="nahore zamek c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nahore zamek cz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43900" cy="1071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01D50">
        <w:rPr>
          <w:b/>
          <w:color w:val="FFC000"/>
          <w:sz w:val="40"/>
          <w:szCs w:val="40"/>
        </w:rPr>
        <w:t>TISKOVÁ ZPRÁVA</w:t>
      </w:r>
    </w:p>
    <w:p w:rsidR="00701D50" w:rsidRPr="00520AA7" w:rsidRDefault="00701D50" w:rsidP="00701D50">
      <w:pPr>
        <w:pStyle w:val="Bezmezer"/>
        <w:rPr>
          <w:rFonts w:cs="Arial"/>
          <w:sz w:val="20"/>
          <w:szCs w:val="20"/>
        </w:rPr>
      </w:pPr>
      <w:r w:rsidRPr="00520AA7">
        <w:rPr>
          <w:rFonts w:cs="Arial"/>
          <w:sz w:val="20"/>
          <w:szCs w:val="20"/>
        </w:rPr>
        <w:t>Východočeská galerie v Pardubicích</w:t>
      </w:r>
    </w:p>
    <w:p w:rsidR="00701D50" w:rsidRDefault="00701D50" w:rsidP="00701D50">
      <w:pPr>
        <w:pStyle w:val="Bezmezer"/>
        <w:rPr>
          <w:rFonts w:cs="Arial"/>
          <w:sz w:val="20"/>
          <w:szCs w:val="20"/>
        </w:rPr>
      </w:pPr>
      <w:r w:rsidRPr="00520AA7">
        <w:rPr>
          <w:rFonts w:cs="Arial"/>
          <w:sz w:val="20"/>
          <w:szCs w:val="20"/>
        </w:rPr>
        <w:t xml:space="preserve">V Pardubicích dne </w:t>
      </w:r>
      <w:r w:rsidR="00F5749B">
        <w:rPr>
          <w:rFonts w:cs="Arial"/>
          <w:sz w:val="20"/>
          <w:szCs w:val="20"/>
        </w:rPr>
        <w:t>4</w:t>
      </w:r>
      <w:r w:rsidRPr="00982D57">
        <w:rPr>
          <w:rFonts w:cs="Arial"/>
          <w:sz w:val="20"/>
          <w:szCs w:val="20"/>
        </w:rPr>
        <w:t xml:space="preserve">. </w:t>
      </w:r>
      <w:r>
        <w:rPr>
          <w:rFonts w:cs="Arial"/>
          <w:sz w:val="20"/>
          <w:szCs w:val="20"/>
        </w:rPr>
        <w:t xml:space="preserve">4. </w:t>
      </w:r>
      <w:r w:rsidRPr="00982D57">
        <w:rPr>
          <w:rFonts w:cs="Arial"/>
          <w:sz w:val="20"/>
          <w:szCs w:val="20"/>
        </w:rPr>
        <w:t>201</w:t>
      </w:r>
      <w:r>
        <w:rPr>
          <w:rFonts w:cs="Arial"/>
          <w:sz w:val="20"/>
          <w:szCs w:val="20"/>
        </w:rPr>
        <w:t>9</w:t>
      </w:r>
    </w:p>
    <w:p w:rsidR="00701D50" w:rsidRDefault="00701D50" w:rsidP="00701D50">
      <w:pPr>
        <w:pStyle w:val="Bezmezer"/>
        <w:rPr>
          <w:rFonts w:cs="Arial"/>
          <w:sz w:val="20"/>
          <w:szCs w:val="20"/>
        </w:rPr>
      </w:pPr>
    </w:p>
    <w:p w:rsidR="00701D50" w:rsidRDefault="00701D50" w:rsidP="00701D50">
      <w:pPr>
        <w:pStyle w:val="Bezmezer"/>
        <w:jc w:val="center"/>
        <w:rPr>
          <w:rFonts w:cs="Arial"/>
          <w:b/>
          <w:sz w:val="32"/>
          <w:szCs w:val="32"/>
        </w:rPr>
      </w:pPr>
      <w:r w:rsidRPr="0051467F">
        <w:rPr>
          <w:rFonts w:cs="Arial"/>
          <w:b/>
          <w:sz w:val="32"/>
          <w:szCs w:val="32"/>
        </w:rPr>
        <w:t>Východočeská galerie v Pardubicích Vás zve na výstavu:</w:t>
      </w:r>
    </w:p>
    <w:p w:rsidR="00060F61" w:rsidRPr="0051467F" w:rsidRDefault="00060F61" w:rsidP="00701D50">
      <w:pPr>
        <w:pStyle w:val="Bezmezer"/>
        <w:jc w:val="center"/>
        <w:rPr>
          <w:rFonts w:cs="Arial"/>
          <w:b/>
          <w:sz w:val="32"/>
          <w:szCs w:val="32"/>
        </w:rPr>
      </w:pPr>
    </w:p>
    <w:p w:rsidR="00863E3A" w:rsidRDefault="00701D50" w:rsidP="00863E3A">
      <w:pPr>
        <w:spacing w:line="240" w:lineRule="auto"/>
        <w:jc w:val="center"/>
        <w:rPr>
          <w:rFonts w:cs="Arial"/>
          <w:b/>
          <w:color w:val="F79646" w:themeColor="accent6"/>
          <w:sz w:val="48"/>
          <w:szCs w:val="48"/>
        </w:rPr>
      </w:pPr>
      <w:r w:rsidRPr="00F5749B">
        <w:rPr>
          <w:rFonts w:cs="Arial"/>
          <w:b/>
          <w:color w:val="F79646" w:themeColor="accent6"/>
          <w:sz w:val="48"/>
          <w:szCs w:val="48"/>
        </w:rPr>
        <w:t>Proměna mlýnů</w:t>
      </w:r>
      <w:r w:rsidR="00F462C5" w:rsidRPr="00F5749B">
        <w:rPr>
          <w:rFonts w:cs="Arial"/>
          <w:b/>
          <w:color w:val="F79646" w:themeColor="accent6"/>
          <w:sz w:val="48"/>
          <w:szCs w:val="48"/>
        </w:rPr>
        <w:t xml:space="preserve"> </w:t>
      </w:r>
      <w:r w:rsidRPr="00F5749B">
        <w:rPr>
          <w:rFonts w:cs="Arial"/>
          <w:b/>
          <w:color w:val="F79646" w:themeColor="accent6"/>
          <w:sz w:val="48"/>
          <w:szCs w:val="48"/>
        </w:rPr>
        <w:t xml:space="preserve"> </w:t>
      </w:r>
    </w:p>
    <w:p w:rsidR="00701D50" w:rsidRPr="00863E3A" w:rsidRDefault="00701D50" w:rsidP="00BE1FC2">
      <w:pPr>
        <w:spacing w:line="240" w:lineRule="auto"/>
        <w:rPr>
          <w:rFonts w:cs="Arial"/>
          <w:b/>
          <w:color w:val="F79646" w:themeColor="accent6"/>
          <w:sz w:val="48"/>
          <w:szCs w:val="48"/>
        </w:rPr>
      </w:pPr>
      <w:r w:rsidRPr="00060F61">
        <w:t>doba trvání výstavy:</w:t>
      </w:r>
      <w:r>
        <w:rPr>
          <w:b/>
        </w:rPr>
        <w:t xml:space="preserve"> </w:t>
      </w:r>
      <w:r w:rsidRPr="00B65A39">
        <w:rPr>
          <w:b/>
        </w:rPr>
        <w:tab/>
      </w:r>
      <w:r>
        <w:rPr>
          <w:b/>
        </w:rPr>
        <w:tab/>
      </w:r>
      <w:r w:rsidRPr="00B65A39">
        <w:rPr>
          <w:b/>
        </w:rPr>
        <w:tab/>
      </w:r>
      <w:r w:rsidRPr="00B65A39">
        <w:rPr>
          <w:b/>
        </w:rPr>
        <w:tab/>
      </w:r>
      <w:r w:rsidRPr="00B65A39">
        <w:rPr>
          <w:b/>
        </w:rPr>
        <w:tab/>
      </w:r>
      <w:r w:rsidRPr="00B65A39">
        <w:rPr>
          <w:b/>
        </w:rPr>
        <w:tab/>
      </w:r>
      <w:r w:rsidRPr="00B65A39">
        <w:rPr>
          <w:b/>
        </w:rPr>
        <w:tab/>
      </w:r>
      <w:r w:rsidRPr="00B65A39">
        <w:rPr>
          <w:b/>
        </w:rPr>
        <w:tab/>
      </w:r>
      <w:r w:rsidR="006B363E">
        <w:rPr>
          <w:b/>
        </w:rPr>
        <w:t xml:space="preserve">     </w:t>
      </w:r>
      <w:r w:rsidR="00BE1FC2">
        <w:rPr>
          <w:b/>
        </w:rPr>
        <w:t xml:space="preserve"> </w:t>
      </w:r>
      <w:r w:rsidR="006B363E">
        <w:rPr>
          <w:b/>
        </w:rPr>
        <w:t xml:space="preserve"> </w:t>
      </w:r>
      <w:r>
        <w:rPr>
          <w:b/>
        </w:rPr>
        <w:t xml:space="preserve">od </w:t>
      </w:r>
      <w:r>
        <w:rPr>
          <w:rFonts w:cs="Arial"/>
          <w:b/>
        </w:rPr>
        <w:t>8. 4</w:t>
      </w:r>
      <w:r w:rsidRPr="00B65A39">
        <w:rPr>
          <w:rFonts w:cs="Arial"/>
          <w:b/>
        </w:rPr>
        <w:t>.</w:t>
      </w:r>
      <w:r>
        <w:rPr>
          <w:rFonts w:cs="Arial"/>
          <w:b/>
        </w:rPr>
        <w:t xml:space="preserve"> do 9. 6.</w:t>
      </w:r>
      <w:r w:rsidRPr="00B65A39">
        <w:rPr>
          <w:rFonts w:cs="Arial"/>
          <w:b/>
        </w:rPr>
        <w:t xml:space="preserve"> </w:t>
      </w:r>
      <w:r>
        <w:rPr>
          <w:rFonts w:cs="Arial"/>
          <w:b/>
        </w:rPr>
        <w:t>2019</w:t>
      </w:r>
    </w:p>
    <w:p w:rsidR="00701D50" w:rsidRDefault="00701D50" w:rsidP="00863E3A">
      <w:pPr>
        <w:spacing w:after="0" w:line="240" w:lineRule="auto"/>
        <w:ind w:left="3402" w:hanging="3402"/>
        <w:rPr>
          <w:rFonts w:cs="Arial"/>
          <w:b/>
        </w:rPr>
      </w:pPr>
      <w:r w:rsidRPr="00060F61">
        <w:t>místo konání:</w:t>
      </w:r>
      <w:r w:rsidRPr="00B65A39">
        <w:rPr>
          <w:b/>
        </w:rPr>
        <w:tab/>
      </w:r>
      <w:r w:rsidRPr="00B65A39">
        <w:rPr>
          <w:b/>
        </w:rPr>
        <w:tab/>
      </w:r>
      <w:r>
        <w:rPr>
          <w:b/>
        </w:rPr>
        <w:tab/>
      </w:r>
      <w:r w:rsidR="006B363E">
        <w:rPr>
          <w:b/>
        </w:rPr>
        <w:t xml:space="preserve">       </w:t>
      </w:r>
      <w:r w:rsidR="004147EE">
        <w:rPr>
          <w:b/>
        </w:rPr>
        <w:t xml:space="preserve"> </w:t>
      </w:r>
      <w:r w:rsidRPr="00647948">
        <w:rPr>
          <w:b/>
        </w:rPr>
        <w:t>Východočeská galerie v Pardubicích</w:t>
      </w:r>
      <w:r>
        <w:rPr>
          <w:b/>
        </w:rPr>
        <w:t>,</w:t>
      </w:r>
      <w:r>
        <w:rPr>
          <w:rFonts w:eastAsia="Times New Roman"/>
          <w:b/>
          <w:lang w:eastAsia="cs-CZ"/>
        </w:rPr>
        <w:t xml:space="preserve"> Dům U Jonáše</w:t>
      </w:r>
    </w:p>
    <w:p w:rsidR="00701D50" w:rsidRDefault="00701D50" w:rsidP="00863E3A">
      <w:pPr>
        <w:spacing w:after="0" w:line="240" w:lineRule="auto"/>
        <w:ind w:left="3402" w:hanging="3402"/>
        <w:rPr>
          <w:b/>
        </w:rPr>
      </w:pPr>
      <w:r w:rsidRPr="00060F61">
        <w:t>vernisáž:</w:t>
      </w:r>
      <w:r w:rsidRPr="00B65A39">
        <w:rPr>
          <w:b/>
        </w:rPr>
        <w:tab/>
      </w:r>
      <w:r w:rsidRPr="00B65A39">
        <w:rPr>
          <w:b/>
        </w:rPr>
        <w:tab/>
      </w:r>
      <w:r w:rsidRPr="00B65A39">
        <w:rPr>
          <w:b/>
        </w:rPr>
        <w:tab/>
      </w:r>
      <w:r w:rsidRPr="00B65A39">
        <w:rPr>
          <w:b/>
        </w:rPr>
        <w:tab/>
      </w:r>
      <w:r w:rsidRPr="00B65A39"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  </w:t>
      </w:r>
      <w:r w:rsidR="006B363E">
        <w:rPr>
          <w:b/>
        </w:rPr>
        <w:t xml:space="preserve">        </w:t>
      </w:r>
      <w:r>
        <w:rPr>
          <w:b/>
        </w:rPr>
        <w:t xml:space="preserve">  </w:t>
      </w:r>
      <w:r>
        <w:rPr>
          <w:rFonts w:cs="Arial"/>
          <w:b/>
        </w:rPr>
        <w:t>8. 4</w:t>
      </w:r>
      <w:r w:rsidRPr="00B65A39">
        <w:rPr>
          <w:rFonts w:cs="Arial"/>
          <w:b/>
        </w:rPr>
        <w:t>.</w:t>
      </w:r>
      <w:r>
        <w:rPr>
          <w:rFonts w:cs="Arial"/>
          <w:b/>
        </w:rPr>
        <w:t xml:space="preserve"> </w:t>
      </w:r>
      <w:r>
        <w:rPr>
          <w:b/>
        </w:rPr>
        <w:t>2019</w:t>
      </w:r>
      <w:r w:rsidRPr="00B65A39">
        <w:rPr>
          <w:b/>
        </w:rPr>
        <w:t xml:space="preserve"> v 17:00</w:t>
      </w:r>
    </w:p>
    <w:p w:rsidR="00701D50" w:rsidRPr="0098186E" w:rsidRDefault="00701D50" w:rsidP="00863E3A">
      <w:pPr>
        <w:spacing w:after="0" w:line="240" w:lineRule="auto"/>
        <w:ind w:left="3402" w:hanging="3402"/>
        <w:rPr>
          <w:b/>
        </w:rPr>
      </w:pPr>
      <w:r w:rsidRPr="00060F61">
        <w:t>setkání s novináři: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6B363E">
        <w:rPr>
          <w:b/>
        </w:rPr>
        <w:t xml:space="preserve">         </w:t>
      </w:r>
      <w:r>
        <w:rPr>
          <w:b/>
        </w:rPr>
        <w:t xml:space="preserve">    </w:t>
      </w:r>
      <w:r>
        <w:rPr>
          <w:rFonts w:cs="Arial"/>
          <w:b/>
        </w:rPr>
        <w:t>8. 4</w:t>
      </w:r>
      <w:r w:rsidRPr="00B65A39">
        <w:rPr>
          <w:rFonts w:cs="Arial"/>
          <w:b/>
        </w:rPr>
        <w:t>.</w:t>
      </w:r>
      <w:r>
        <w:rPr>
          <w:rFonts w:cs="Arial"/>
          <w:b/>
        </w:rPr>
        <w:t xml:space="preserve"> </w:t>
      </w:r>
      <w:r>
        <w:rPr>
          <w:b/>
        </w:rPr>
        <w:t>2019</w:t>
      </w:r>
      <w:r w:rsidRPr="00B65A39">
        <w:rPr>
          <w:b/>
        </w:rPr>
        <w:t xml:space="preserve"> </w:t>
      </w:r>
      <w:r>
        <w:rPr>
          <w:b/>
        </w:rPr>
        <w:t>v 16</w:t>
      </w:r>
      <w:r w:rsidRPr="0098186E">
        <w:rPr>
          <w:b/>
        </w:rPr>
        <w:t>:</w:t>
      </w:r>
      <w:r>
        <w:rPr>
          <w:b/>
        </w:rPr>
        <w:t>3</w:t>
      </w:r>
      <w:r w:rsidRPr="0098186E">
        <w:rPr>
          <w:b/>
        </w:rPr>
        <w:t>0</w:t>
      </w:r>
    </w:p>
    <w:p w:rsidR="009D5316" w:rsidRDefault="009D5316" w:rsidP="00863E3A">
      <w:pPr>
        <w:spacing w:after="0" w:line="240" w:lineRule="auto"/>
        <w:ind w:left="3402" w:hanging="3402"/>
        <w:rPr>
          <w:rFonts w:cs="Arial"/>
          <w:b/>
        </w:rPr>
      </w:pPr>
      <w:r w:rsidRPr="00060F61">
        <w:rPr>
          <w:rFonts w:cs="Arial"/>
        </w:rPr>
        <w:t>kurátoři a autoři výstavy:</w:t>
      </w:r>
      <w:r>
        <w:rPr>
          <w:rFonts w:cs="Arial"/>
          <w:b/>
        </w:rPr>
        <w:t xml:space="preserve"> </w:t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  <w:t xml:space="preserve">        </w:t>
      </w:r>
      <w:r w:rsidR="006B363E">
        <w:rPr>
          <w:rFonts w:cs="Arial"/>
          <w:b/>
        </w:rPr>
        <w:t xml:space="preserve">         </w:t>
      </w:r>
      <w:r>
        <w:rPr>
          <w:rFonts w:cs="Arial"/>
          <w:b/>
        </w:rPr>
        <w:t>E</w:t>
      </w:r>
      <w:r w:rsidR="004147EE">
        <w:rPr>
          <w:rFonts w:cs="Arial"/>
          <w:b/>
        </w:rPr>
        <w:t>liška Jedličková, Jakub Dvořák</w:t>
      </w:r>
    </w:p>
    <w:p w:rsidR="00701D50" w:rsidRDefault="009D5316" w:rsidP="00701D50">
      <w:pPr>
        <w:spacing w:after="0" w:line="360" w:lineRule="auto"/>
        <w:ind w:left="3402" w:hanging="3402"/>
        <w:rPr>
          <w:rFonts w:cs="Arial"/>
          <w:b/>
          <w:shd w:val="clear" w:color="auto" w:fill="FFFFFF"/>
        </w:rPr>
      </w:pPr>
      <w:r>
        <w:rPr>
          <w:rFonts w:cs="Arial"/>
          <w:b/>
          <w:shd w:val="clear" w:color="auto" w:fill="FFFFFF"/>
        </w:rPr>
        <w:t xml:space="preserve">                              </w:t>
      </w:r>
      <w:r w:rsidR="006B363E">
        <w:rPr>
          <w:rFonts w:cs="Arial"/>
          <w:b/>
          <w:shd w:val="clear" w:color="auto" w:fill="FFFFFF"/>
        </w:rPr>
        <w:t xml:space="preserve"> </w:t>
      </w:r>
      <w:r>
        <w:rPr>
          <w:rFonts w:cs="Arial"/>
          <w:b/>
          <w:shd w:val="clear" w:color="auto" w:fill="FFFFFF"/>
        </w:rPr>
        <w:t xml:space="preserve">     </w:t>
      </w:r>
      <w:r w:rsidR="006B363E">
        <w:rPr>
          <w:rFonts w:cs="Arial"/>
          <w:b/>
          <w:shd w:val="clear" w:color="auto" w:fill="FFFFFF"/>
        </w:rPr>
        <w:t xml:space="preserve">        </w:t>
      </w:r>
      <w:r>
        <w:rPr>
          <w:rFonts w:cs="Arial"/>
          <w:b/>
          <w:shd w:val="clear" w:color="auto" w:fill="FFFFFF"/>
        </w:rPr>
        <w:t xml:space="preserve">        </w:t>
      </w:r>
      <w:r w:rsidRPr="009D5316">
        <w:rPr>
          <w:rFonts w:cs="Arial"/>
          <w:b/>
          <w:shd w:val="clear" w:color="auto" w:fill="FFFFFF"/>
        </w:rPr>
        <w:t>Transat architekti, ZETTE atelier, Šépka architekti a Prokš Přikryl architekt</w:t>
      </w:r>
      <w:r>
        <w:rPr>
          <w:rFonts w:cs="Arial"/>
          <w:b/>
          <w:shd w:val="clear" w:color="auto" w:fill="FFFFFF"/>
        </w:rPr>
        <w:t>i</w:t>
      </w:r>
    </w:p>
    <w:p w:rsidR="009D5316" w:rsidRDefault="009D5316" w:rsidP="00701D50">
      <w:pPr>
        <w:spacing w:after="0" w:line="360" w:lineRule="auto"/>
        <w:ind w:left="3402" w:hanging="3402"/>
        <w:rPr>
          <w:rFonts w:cs="Arial"/>
          <w:b/>
        </w:rPr>
      </w:pPr>
    </w:p>
    <w:p w:rsidR="009D0180" w:rsidRPr="00060F61" w:rsidRDefault="00701D50" w:rsidP="00672E40">
      <w:pPr>
        <w:spacing w:line="240" w:lineRule="auto"/>
        <w:ind w:left="3402" w:hanging="3402"/>
        <w:rPr>
          <w:b/>
        </w:rPr>
      </w:pPr>
      <w:r w:rsidRPr="00060F61">
        <w:rPr>
          <w:b/>
        </w:rPr>
        <w:t>Nad výstavou převzal záštitu Roman Línek, první náměstek hejtmana Pardubického kraje.</w:t>
      </w:r>
    </w:p>
    <w:p w:rsidR="00863E3A" w:rsidRDefault="00863E3A" w:rsidP="00863E3A">
      <w:pPr>
        <w:pStyle w:val="Normlnweb"/>
        <w:spacing w:before="30" w:beforeAutospacing="0" w:after="30" w:afterAutospacing="0" w:line="276" w:lineRule="auto"/>
        <w:jc w:val="both"/>
        <w:rPr>
          <w:rFonts w:asciiTheme="minorHAnsi" w:hAnsiTheme="minorHAnsi" w:cs="Arial"/>
          <w:bCs/>
          <w:sz w:val="22"/>
          <w:szCs w:val="19"/>
        </w:rPr>
      </w:pPr>
      <w:r>
        <w:rPr>
          <w:rFonts w:asciiTheme="minorHAnsi" w:hAnsiTheme="minorHAnsi" w:cs="Arial"/>
          <w:bCs/>
          <w:sz w:val="22"/>
          <w:szCs w:val="19"/>
        </w:rPr>
        <w:tab/>
      </w:r>
      <w:r>
        <w:rPr>
          <w:rFonts w:asciiTheme="minorHAnsi" w:hAnsiTheme="minorHAnsi" w:cs="Arial"/>
          <w:b/>
          <w:sz w:val="22"/>
          <w:szCs w:val="22"/>
          <w:shd w:val="clear" w:color="auto" w:fill="FFFFFF"/>
        </w:rPr>
        <w:t xml:space="preserve">Výstava představí očekávaný projekt konverze automatických mlýnů na pardubické centrum umění a kultury. Budovu </w:t>
      </w:r>
      <w:proofErr w:type="spellStart"/>
      <w:r>
        <w:rPr>
          <w:rFonts w:asciiTheme="minorHAnsi" w:hAnsiTheme="minorHAnsi" w:cs="Arial"/>
          <w:b/>
          <w:sz w:val="22"/>
          <w:szCs w:val="22"/>
          <w:shd w:val="clear" w:color="auto" w:fill="FFFFFF"/>
        </w:rPr>
        <w:t>Winternitzových</w:t>
      </w:r>
      <w:proofErr w:type="spellEnd"/>
      <w:r>
        <w:rPr>
          <w:rFonts w:asciiTheme="minorHAnsi" w:hAnsiTheme="minorHAnsi" w:cs="Arial"/>
          <w:b/>
          <w:sz w:val="22"/>
          <w:szCs w:val="22"/>
          <w:shd w:val="clear" w:color="auto" w:fill="FFFFFF"/>
        </w:rPr>
        <w:t xml:space="preserve"> automatických mlýnů, národní kulturní památku a jednu z</w:t>
      </w:r>
      <w:r w:rsidR="00BE1FC2">
        <w:rPr>
          <w:rFonts w:asciiTheme="minorHAnsi" w:hAnsiTheme="minorHAnsi" w:cs="Arial"/>
          <w:b/>
          <w:sz w:val="22"/>
          <w:szCs w:val="22"/>
          <w:shd w:val="clear" w:color="auto" w:fill="FFFFFF"/>
        </w:rPr>
        <w:t> </w:t>
      </w:r>
      <w:r>
        <w:rPr>
          <w:rFonts w:asciiTheme="minorHAnsi" w:hAnsiTheme="minorHAnsi" w:cs="Arial"/>
          <w:b/>
          <w:sz w:val="22"/>
          <w:szCs w:val="22"/>
          <w:shd w:val="clear" w:color="auto" w:fill="FFFFFF"/>
        </w:rPr>
        <w:t xml:space="preserve">nejkrásnějších staveb věhlasného architekta Josefa </w:t>
      </w:r>
      <w:proofErr w:type="spellStart"/>
      <w:r>
        <w:rPr>
          <w:rFonts w:asciiTheme="minorHAnsi" w:hAnsiTheme="minorHAnsi" w:cs="Arial"/>
          <w:b/>
          <w:sz w:val="22"/>
          <w:szCs w:val="22"/>
          <w:shd w:val="clear" w:color="auto" w:fill="FFFFFF"/>
        </w:rPr>
        <w:t>Gočára</w:t>
      </w:r>
      <w:proofErr w:type="spellEnd"/>
      <w:r>
        <w:rPr>
          <w:rFonts w:asciiTheme="minorHAnsi" w:hAnsiTheme="minorHAnsi" w:cs="Arial"/>
          <w:b/>
          <w:sz w:val="22"/>
          <w:szCs w:val="22"/>
          <w:shd w:val="clear" w:color="auto" w:fill="FFFFFF"/>
        </w:rPr>
        <w:t xml:space="preserve"> zakoupil Pardubický kraj pro Východočeskou galerii v Pardubicích. Veřejnost bude mít poprvé jedinečnou možnost seznámit se s</w:t>
      </w:r>
      <w:r w:rsidR="00BE1FC2">
        <w:rPr>
          <w:rFonts w:asciiTheme="minorHAnsi" w:hAnsiTheme="minorHAnsi" w:cs="Arial"/>
          <w:b/>
          <w:sz w:val="22"/>
          <w:szCs w:val="22"/>
          <w:shd w:val="clear" w:color="auto" w:fill="FFFFFF"/>
        </w:rPr>
        <w:t> </w:t>
      </w:r>
      <w:r>
        <w:rPr>
          <w:rFonts w:asciiTheme="minorHAnsi" w:hAnsiTheme="minorHAnsi" w:cs="Arial"/>
          <w:b/>
          <w:sz w:val="22"/>
          <w:szCs w:val="22"/>
          <w:shd w:val="clear" w:color="auto" w:fill="FFFFFF"/>
        </w:rPr>
        <w:t xml:space="preserve">projektem proměny mlýnů na nové sídlo galerie, jehož autorem je architekt Petr Všetečka. </w:t>
      </w:r>
      <w:r>
        <w:rPr>
          <w:rFonts w:asciiTheme="minorHAnsi" w:hAnsiTheme="minorHAnsi" w:cs="Arial"/>
          <w:bCs/>
          <w:sz w:val="22"/>
          <w:szCs w:val="19"/>
        </w:rPr>
        <w:t> </w:t>
      </w:r>
    </w:p>
    <w:p w:rsidR="00A94696" w:rsidRDefault="00A94696" w:rsidP="00863E3A">
      <w:pPr>
        <w:pStyle w:val="Normlnweb"/>
        <w:spacing w:before="30" w:beforeAutospacing="0" w:after="30" w:afterAutospacing="0" w:line="276" w:lineRule="auto"/>
        <w:jc w:val="both"/>
        <w:rPr>
          <w:rFonts w:asciiTheme="minorHAnsi" w:hAnsiTheme="minorHAnsi" w:cs="Arial"/>
          <w:b/>
          <w:sz w:val="22"/>
          <w:szCs w:val="22"/>
          <w:shd w:val="clear" w:color="auto" w:fill="FFFFFF"/>
        </w:rPr>
      </w:pPr>
    </w:p>
    <w:p w:rsidR="00863E3A" w:rsidRDefault="00863E3A" w:rsidP="00863E3A">
      <w:pPr>
        <w:jc w:val="both"/>
      </w:pPr>
      <w:r>
        <w:rPr>
          <w:rFonts w:cs="Arial"/>
          <w:szCs w:val="19"/>
        </w:rPr>
        <w:tab/>
        <w:t>„</w:t>
      </w:r>
      <w:r>
        <w:rPr>
          <w:rFonts w:cs="Arial"/>
          <w:i/>
          <w:szCs w:val="19"/>
        </w:rPr>
        <w:t xml:space="preserve">Díky velkorysému a prozíravému rozhodnutí krajských zastupitelů koupit tuto ikonickou stavbu architekta Josefa </w:t>
      </w:r>
      <w:proofErr w:type="spellStart"/>
      <w:r>
        <w:rPr>
          <w:rFonts w:cs="Arial"/>
          <w:i/>
          <w:szCs w:val="19"/>
        </w:rPr>
        <w:t>Gočára</w:t>
      </w:r>
      <w:proofErr w:type="spellEnd"/>
      <w:r>
        <w:rPr>
          <w:rFonts w:cs="Arial"/>
          <w:i/>
          <w:szCs w:val="19"/>
        </w:rPr>
        <w:t xml:space="preserve"> a přebudovat ji pro kulturní účely stojíme před velmi zodpovědným úkolem</w:t>
      </w:r>
      <w:r>
        <w:rPr>
          <w:rFonts w:cs="Arial"/>
          <w:szCs w:val="19"/>
        </w:rPr>
        <w:t>,“ říká 1. náměstek hejtmana Roman Línek pro majetek, investice a kulturu. „</w:t>
      </w:r>
      <w:r>
        <w:rPr>
          <w:rFonts w:cs="Arial"/>
          <w:i/>
          <w:szCs w:val="19"/>
        </w:rPr>
        <w:t xml:space="preserve">Na jednu stranu musíme ctít podobu, kterou dal tehdy průmyslové stavbě slavný architekt, a na druhou stranu by zde měla vyrůst moderně vybavená kulturní instituce. </w:t>
      </w:r>
      <w:r>
        <w:rPr>
          <w:i/>
          <w:iCs/>
        </w:rPr>
        <w:t xml:space="preserve">Pro </w:t>
      </w:r>
      <w:r>
        <w:rPr>
          <w:i/>
          <w:iCs/>
          <w:color w:val="000000"/>
        </w:rPr>
        <w:t>prezentaci sbírek galerie vzniknou v bývalých hlavních výrobních halách výstavní sály se zajímavými průhledy, víceúčelový sál, vyhledávaný tvůrčí ateliér, veřejně přístupná knihovna a další příjemné prostory. Zároveň tu zůstanou některé autentické prvky z původního mlýnu jako transmise, výsypky a podobně. Návštěvníkům se otevře i možnost jedinečného pohledu na město a jeho okolí ze střešní terasy. Je to šance pro galerii, aby se stala vyhledávanou kulturní institucí nejen pro celý kraj, ale upoutala pozornost i v rámci republiky či v zahraničí,“</w:t>
      </w:r>
      <w:r>
        <w:rPr>
          <w:color w:val="000000"/>
        </w:rPr>
        <w:t xml:space="preserve"> shrnuje výhody nových prostor Roman Línek.</w:t>
      </w:r>
    </w:p>
    <w:p w:rsidR="00672E40" w:rsidRPr="00863E3A" w:rsidRDefault="00863E3A" w:rsidP="00863E3A">
      <w:pPr>
        <w:spacing w:after="288"/>
        <w:jc w:val="both"/>
        <w:textAlignment w:val="baseline"/>
        <w:rPr>
          <w:rFonts w:cs="Arial"/>
          <w:b/>
          <w:shd w:val="clear" w:color="auto" w:fill="FFFFFF"/>
        </w:rPr>
      </w:pPr>
      <w:r>
        <w:rPr>
          <w:rFonts w:eastAsia="Times New Roman" w:cs="Arial"/>
          <w:szCs w:val="19"/>
          <w:lang w:eastAsia="cs-CZ"/>
        </w:rPr>
        <w:tab/>
      </w:r>
      <w:r>
        <w:rPr>
          <w:rFonts w:cs="Arial"/>
          <w:b/>
          <w:shd w:val="clear" w:color="auto" w:fill="FFFFFF"/>
        </w:rPr>
        <w:t xml:space="preserve">V další části výstavy představíme projekty, které jsou součástí proměny tzv. mlýnského ostrova včetně třeba nové podoby sila, patřícího architektovi Lukáši Smetanovi. Na přípravě výstavy galerie spolupracovala s architektonickými ateliéry Transat architekti, ZETTE atelier, </w:t>
      </w:r>
      <w:proofErr w:type="spellStart"/>
      <w:r>
        <w:rPr>
          <w:rFonts w:cs="Arial"/>
          <w:b/>
          <w:shd w:val="clear" w:color="auto" w:fill="FFFFFF"/>
        </w:rPr>
        <w:t>Šépka</w:t>
      </w:r>
      <w:proofErr w:type="spellEnd"/>
      <w:r>
        <w:rPr>
          <w:rFonts w:cs="Arial"/>
          <w:b/>
          <w:shd w:val="clear" w:color="auto" w:fill="FFFFFF"/>
        </w:rPr>
        <w:t xml:space="preserve"> architekti a</w:t>
      </w:r>
      <w:r w:rsidR="00BE1FC2">
        <w:rPr>
          <w:rFonts w:cs="Arial"/>
          <w:b/>
          <w:shd w:val="clear" w:color="auto" w:fill="FFFFFF"/>
        </w:rPr>
        <w:t> </w:t>
      </w:r>
      <w:proofErr w:type="spellStart"/>
      <w:r>
        <w:rPr>
          <w:rFonts w:cs="Arial"/>
          <w:b/>
          <w:shd w:val="clear" w:color="auto" w:fill="FFFFFF"/>
        </w:rPr>
        <w:t>Prokš</w:t>
      </w:r>
      <w:proofErr w:type="spellEnd"/>
      <w:r>
        <w:rPr>
          <w:rFonts w:cs="Arial"/>
          <w:b/>
          <w:shd w:val="clear" w:color="auto" w:fill="FFFFFF"/>
        </w:rPr>
        <w:t xml:space="preserve"> Přikryl architekti. Návštěvníci budou mít prostřednictvím instalace příležitost nahlédnout do zákulisí práce jednotlivých projekčních týmů, zúčastnit se komentované prohlídky výstavy a besedy s</w:t>
      </w:r>
      <w:r w:rsidR="00BE1FC2">
        <w:rPr>
          <w:rFonts w:cs="Arial"/>
          <w:b/>
          <w:shd w:val="clear" w:color="auto" w:fill="FFFFFF"/>
        </w:rPr>
        <w:t> </w:t>
      </w:r>
      <w:r>
        <w:rPr>
          <w:rFonts w:cs="Arial"/>
          <w:b/>
          <w:shd w:val="clear" w:color="auto" w:fill="FFFFFF"/>
        </w:rPr>
        <w:t>architekty Petrem Všetečkou a Lukášem Smetanou.</w:t>
      </w:r>
      <w:r w:rsidRPr="009D5316">
        <w:rPr>
          <w:rFonts w:cs="Arial"/>
          <w:szCs w:val="19"/>
        </w:rPr>
        <w:t xml:space="preserve"> </w:t>
      </w:r>
    </w:p>
    <w:p w:rsidR="00F5749B" w:rsidRPr="00DD30E9" w:rsidRDefault="00F5749B" w:rsidP="004147EE">
      <w:pPr>
        <w:spacing w:line="240" w:lineRule="auto"/>
        <w:rPr>
          <w:b/>
          <w:color w:val="F79646" w:themeColor="accent6"/>
          <w:sz w:val="24"/>
        </w:rPr>
      </w:pPr>
      <w:r w:rsidRPr="00DD30E9">
        <w:rPr>
          <w:b/>
          <w:color w:val="F79646" w:themeColor="accent6"/>
          <w:sz w:val="24"/>
        </w:rPr>
        <w:lastRenderedPageBreak/>
        <w:t>OBRAZOVÁ PŘÍLOHA:</w:t>
      </w:r>
    </w:p>
    <w:p w:rsidR="009D5316" w:rsidRPr="00F5749B" w:rsidRDefault="004147EE" w:rsidP="004147EE">
      <w:pPr>
        <w:spacing w:line="240" w:lineRule="auto"/>
        <w:ind w:left="-426" w:right="-568"/>
        <w:jc w:val="center"/>
        <w:rPr>
          <w:b/>
        </w:rPr>
      </w:pPr>
      <w:r w:rsidRPr="004147EE">
        <w:rPr>
          <w:b/>
          <w:noProof/>
          <w:lang w:eastAsia="cs-CZ"/>
        </w:rPr>
        <w:drawing>
          <wp:inline distT="0" distB="0" distL="0" distR="0">
            <wp:extent cx="6479858" cy="3238500"/>
            <wp:effectExtent l="19050" t="0" r="0" b="0"/>
            <wp:docPr id="21" name="Obrázek 4" descr="vizualizace Sep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zualizace Sepka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79858" cy="323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47EE" w:rsidRPr="009D0180" w:rsidRDefault="004147EE" w:rsidP="004147EE">
      <w:pPr>
        <w:spacing w:line="240" w:lineRule="auto"/>
        <w:ind w:left="3402" w:hanging="3402"/>
        <w:rPr>
          <w:b/>
        </w:rPr>
      </w:pPr>
      <w:r w:rsidRPr="009D0180">
        <w:rPr>
          <w:b/>
        </w:rPr>
        <w:t>Vizualizace nábřeží u Automatických mlýnů: ŠÉPKA ARCHITEKTI</w:t>
      </w:r>
    </w:p>
    <w:p w:rsidR="004147EE" w:rsidRDefault="004147EE" w:rsidP="00F5749B">
      <w:pPr>
        <w:spacing w:line="240" w:lineRule="auto"/>
        <w:ind w:left="3402" w:hanging="3402"/>
        <w:rPr>
          <w:b/>
        </w:rPr>
      </w:pPr>
    </w:p>
    <w:p w:rsidR="009D0180" w:rsidRDefault="009D0180" w:rsidP="009D5316">
      <w:pPr>
        <w:spacing w:line="240" w:lineRule="auto"/>
        <w:rPr>
          <w:b/>
        </w:rPr>
      </w:pPr>
    </w:p>
    <w:p w:rsidR="00F5749B" w:rsidRPr="00F5749B" w:rsidRDefault="00F5749B" w:rsidP="009D5316">
      <w:pPr>
        <w:spacing w:line="240" w:lineRule="auto"/>
        <w:rPr>
          <w:b/>
        </w:rPr>
      </w:pPr>
    </w:p>
    <w:p w:rsidR="009D0180" w:rsidRDefault="009D0180" w:rsidP="004147EE">
      <w:pPr>
        <w:spacing w:line="240" w:lineRule="auto"/>
        <w:ind w:left="3402" w:hanging="3686"/>
        <w:jc w:val="center"/>
        <w:rPr>
          <w:b/>
        </w:rPr>
      </w:pPr>
      <w:r>
        <w:rPr>
          <w:b/>
          <w:noProof/>
          <w:color w:val="76923C" w:themeColor="accent3" w:themeShade="BF"/>
          <w:lang w:eastAsia="cs-CZ"/>
        </w:rPr>
        <w:drawing>
          <wp:inline distT="0" distB="0" distL="0" distR="0">
            <wp:extent cx="6411455" cy="3566160"/>
            <wp:effectExtent l="19050" t="0" r="8395" b="0"/>
            <wp:docPr id="3" name="Obrázek 2" descr="PK-VCG-v-Mlynech-02042019ex-800x4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K-VCG-v-Mlynech-02042019ex-800x445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30406" cy="35767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47EE" w:rsidRPr="009D0180" w:rsidRDefault="004147EE" w:rsidP="004147EE">
      <w:pPr>
        <w:spacing w:line="240" w:lineRule="auto"/>
        <w:ind w:left="3402" w:hanging="3402"/>
        <w:rPr>
          <w:b/>
        </w:rPr>
      </w:pPr>
      <w:r w:rsidRPr="009D0180">
        <w:rPr>
          <w:b/>
        </w:rPr>
        <w:t>Vizualizace Východočeské galerie: TRANSAT architekti</w:t>
      </w:r>
    </w:p>
    <w:p w:rsidR="00701D50" w:rsidRDefault="004147EE" w:rsidP="00D20B93">
      <w:pPr>
        <w:spacing w:line="240" w:lineRule="auto"/>
        <w:ind w:left="3402" w:hanging="3686"/>
        <w:jc w:val="center"/>
        <w:rPr>
          <w:b/>
        </w:rPr>
      </w:pPr>
      <w:r w:rsidRPr="004147EE">
        <w:rPr>
          <w:b/>
          <w:noProof/>
          <w:lang w:eastAsia="cs-CZ"/>
        </w:rPr>
        <w:lastRenderedPageBreak/>
        <w:drawing>
          <wp:inline distT="0" distB="0" distL="0" distR="0">
            <wp:extent cx="6421826" cy="2820166"/>
            <wp:effectExtent l="19050" t="0" r="0" b="0"/>
            <wp:docPr id="20" name="Obrázek 1" descr="od_řeky_no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d_řeky_noc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31883" cy="2824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47EE" w:rsidRPr="009D0180" w:rsidRDefault="004147EE" w:rsidP="004147EE">
      <w:pPr>
        <w:spacing w:line="240" w:lineRule="auto"/>
        <w:ind w:left="3402" w:hanging="3402"/>
        <w:rPr>
          <w:b/>
        </w:rPr>
      </w:pPr>
      <w:r w:rsidRPr="009D0180">
        <w:rPr>
          <w:b/>
        </w:rPr>
        <w:t>Vizualizace Východočeské galerie: TRANSAT architekti</w:t>
      </w:r>
    </w:p>
    <w:p w:rsidR="004147EE" w:rsidRDefault="004147EE" w:rsidP="00701D50">
      <w:pPr>
        <w:spacing w:line="240" w:lineRule="auto"/>
        <w:ind w:left="3402" w:hanging="3402"/>
        <w:rPr>
          <w:b/>
        </w:rPr>
      </w:pPr>
    </w:p>
    <w:p w:rsidR="004147EE" w:rsidRPr="00F5749B" w:rsidRDefault="004147EE" w:rsidP="00701D50">
      <w:pPr>
        <w:spacing w:line="240" w:lineRule="auto"/>
        <w:ind w:left="3402" w:hanging="3402"/>
        <w:rPr>
          <w:b/>
        </w:rPr>
      </w:pPr>
    </w:p>
    <w:p w:rsidR="00F5749B" w:rsidRPr="00F5749B" w:rsidRDefault="00F5749B" w:rsidP="00F5749B">
      <w:pPr>
        <w:spacing w:after="0"/>
        <w:jc w:val="both"/>
        <w:textAlignment w:val="baseline"/>
        <w:rPr>
          <w:rFonts w:cs="Arial"/>
          <w:b/>
          <w:color w:val="F79646" w:themeColor="accent6"/>
          <w:shd w:val="clear" w:color="auto" w:fill="FFFFFF"/>
        </w:rPr>
      </w:pPr>
      <w:r w:rsidRPr="00F5749B">
        <w:rPr>
          <w:rStyle w:val="Siln"/>
          <w:rFonts w:eastAsia="Calibri" w:cs="Arial"/>
          <w:color w:val="F79646" w:themeColor="accent6"/>
          <w:bdr w:val="none" w:sz="0" w:space="0" w:color="auto" w:frame="1"/>
        </w:rPr>
        <w:t>DOPROVODNÉ PROGRAMY K VÝSTAVĚ:</w:t>
      </w:r>
    </w:p>
    <w:p w:rsidR="00F5749B" w:rsidRDefault="00F5749B" w:rsidP="004147EE">
      <w:pPr>
        <w:pStyle w:val="Normlnweb"/>
        <w:shd w:val="clear" w:color="auto" w:fill="FFFFFF"/>
        <w:spacing w:before="0" w:beforeAutospacing="0" w:after="0" w:afterAutospacing="0" w:line="360" w:lineRule="atLeast"/>
        <w:textAlignment w:val="baseline"/>
        <w:rPr>
          <w:rFonts w:asciiTheme="minorHAnsi" w:hAnsiTheme="minorHAnsi" w:cs="Arial"/>
          <w:sz w:val="22"/>
          <w:szCs w:val="22"/>
        </w:rPr>
      </w:pPr>
      <w:r w:rsidRPr="00F5749B">
        <w:rPr>
          <w:rStyle w:val="Siln"/>
          <w:rFonts w:asciiTheme="minorHAnsi" w:eastAsia="Calibri" w:hAnsiTheme="minorHAnsi" w:cs="Arial"/>
          <w:sz w:val="22"/>
          <w:szCs w:val="22"/>
          <w:bdr w:val="none" w:sz="0" w:space="0" w:color="auto" w:frame="1"/>
        </w:rPr>
        <w:t>úterý/ 23.4. / 17:00</w:t>
      </w:r>
      <w:r w:rsidR="00EF3911">
        <w:rPr>
          <w:rStyle w:val="Siln"/>
          <w:rFonts w:asciiTheme="minorHAnsi" w:eastAsia="Calibri" w:hAnsiTheme="minorHAnsi" w:cs="Arial"/>
          <w:sz w:val="22"/>
          <w:szCs w:val="22"/>
          <w:bdr w:val="none" w:sz="0" w:space="0" w:color="auto" w:frame="1"/>
        </w:rPr>
        <w:t xml:space="preserve"> </w:t>
      </w:r>
      <w:r w:rsidRPr="00F5749B">
        <w:rPr>
          <w:rStyle w:val="Siln"/>
          <w:rFonts w:asciiTheme="minorHAnsi" w:eastAsia="Calibri" w:hAnsiTheme="minorHAnsi" w:cs="Arial"/>
          <w:sz w:val="22"/>
          <w:szCs w:val="22"/>
          <w:bdr w:val="none" w:sz="0" w:space="0" w:color="auto" w:frame="1"/>
        </w:rPr>
        <w:t>/ Dům U Jonáše</w:t>
      </w:r>
      <w:r w:rsidRPr="00F5749B">
        <w:rPr>
          <w:rFonts w:asciiTheme="minorHAnsi" w:hAnsiTheme="minorHAnsi" w:cs="Arial"/>
          <w:sz w:val="22"/>
          <w:szCs w:val="22"/>
        </w:rPr>
        <w:br/>
        <w:t>Komentovaná prohlídka výstavy s architekty Lukášem Smetanou a Petrem Všetečkou</w:t>
      </w:r>
    </w:p>
    <w:p w:rsidR="00EF3911" w:rsidRPr="00EF3911" w:rsidRDefault="00EF3911" w:rsidP="004147EE">
      <w:pPr>
        <w:pStyle w:val="Normlnweb"/>
        <w:shd w:val="clear" w:color="auto" w:fill="FFFFFF"/>
        <w:spacing w:before="0" w:beforeAutospacing="0" w:after="0" w:afterAutospacing="0" w:line="360" w:lineRule="atLeast"/>
        <w:textAlignment w:val="baseline"/>
        <w:rPr>
          <w:rFonts w:asciiTheme="minorHAnsi" w:hAnsiTheme="minorHAnsi" w:cs="Arial"/>
          <w:b/>
          <w:sz w:val="22"/>
          <w:szCs w:val="22"/>
        </w:rPr>
      </w:pPr>
      <w:r w:rsidRPr="00EF3911">
        <w:rPr>
          <w:rFonts w:asciiTheme="minorHAnsi" w:hAnsiTheme="minorHAnsi" w:cs="Arial"/>
          <w:b/>
          <w:sz w:val="22"/>
          <w:szCs w:val="22"/>
        </w:rPr>
        <w:t>středa / 15.5. / 17:00 / Dům U Jonáše</w:t>
      </w:r>
    </w:p>
    <w:p w:rsidR="00EF3911" w:rsidRPr="00F5749B" w:rsidRDefault="00EF3911" w:rsidP="004147EE">
      <w:pPr>
        <w:pStyle w:val="Normlnweb"/>
        <w:shd w:val="clear" w:color="auto" w:fill="FFFFFF"/>
        <w:spacing w:before="0" w:beforeAutospacing="0" w:after="0" w:afterAutospacing="0" w:line="360" w:lineRule="atLeast"/>
        <w:textAlignment w:val="baseline"/>
        <w:rPr>
          <w:rFonts w:asciiTheme="minorHAnsi" w:hAnsiTheme="minorHAnsi" w:cs="Arial"/>
          <w:sz w:val="22"/>
          <w:szCs w:val="22"/>
        </w:rPr>
      </w:pPr>
      <w:proofErr w:type="spellStart"/>
      <w:r>
        <w:rPr>
          <w:rFonts w:asciiTheme="minorHAnsi" w:hAnsiTheme="minorHAnsi" w:cs="Arial"/>
          <w:sz w:val="22"/>
          <w:szCs w:val="22"/>
        </w:rPr>
        <w:t>Winternitzovy</w:t>
      </w:r>
      <w:proofErr w:type="spellEnd"/>
      <w:r>
        <w:rPr>
          <w:rFonts w:asciiTheme="minorHAnsi" w:hAnsiTheme="minorHAnsi" w:cs="Arial"/>
          <w:sz w:val="22"/>
          <w:szCs w:val="22"/>
        </w:rPr>
        <w:t xml:space="preserve"> automatické mlýny - Transformace ke kulturním účelům v kontextu kulturních fabrik ve střední Evropě. Přednáška </w:t>
      </w:r>
      <w:proofErr w:type="spellStart"/>
      <w:r>
        <w:rPr>
          <w:rFonts w:asciiTheme="minorHAnsi" w:hAnsiTheme="minorHAnsi" w:cs="Arial"/>
          <w:sz w:val="22"/>
          <w:szCs w:val="22"/>
        </w:rPr>
        <w:t>MgA</w:t>
      </w:r>
      <w:proofErr w:type="spellEnd"/>
      <w:r>
        <w:rPr>
          <w:rFonts w:asciiTheme="minorHAnsi" w:hAnsiTheme="minorHAnsi" w:cs="Arial"/>
          <w:sz w:val="22"/>
          <w:szCs w:val="22"/>
        </w:rPr>
        <w:t>. Terezy Novákové</w:t>
      </w:r>
    </w:p>
    <w:p w:rsidR="00F5749B" w:rsidRPr="00F5749B" w:rsidRDefault="00F5749B" w:rsidP="004147EE">
      <w:pPr>
        <w:pStyle w:val="Normlnweb"/>
        <w:shd w:val="clear" w:color="auto" w:fill="FFFFFF"/>
        <w:spacing w:before="0" w:beforeAutospacing="0" w:after="0" w:afterAutospacing="0" w:line="360" w:lineRule="atLeast"/>
        <w:textAlignment w:val="baseline"/>
        <w:rPr>
          <w:rFonts w:asciiTheme="minorHAnsi" w:hAnsiTheme="minorHAnsi" w:cs="Arial"/>
          <w:sz w:val="22"/>
          <w:szCs w:val="22"/>
        </w:rPr>
      </w:pPr>
      <w:r w:rsidRPr="00F5749B">
        <w:rPr>
          <w:rStyle w:val="Siln"/>
          <w:rFonts w:asciiTheme="minorHAnsi" w:eastAsia="Calibri" w:hAnsiTheme="minorHAnsi" w:cs="Arial"/>
          <w:sz w:val="22"/>
          <w:szCs w:val="22"/>
          <w:bdr w:val="none" w:sz="0" w:space="0" w:color="auto" w:frame="1"/>
        </w:rPr>
        <w:t>pátek/ 24.5. / 17:00</w:t>
      </w:r>
      <w:r w:rsidR="00EF3911">
        <w:rPr>
          <w:rStyle w:val="Siln"/>
          <w:rFonts w:asciiTheme="minorHAnsi" w:eastAsia="Calibri" w:hAnsiTheme="minorHAnsi" w:cs="Arial"/>
          <w:sz w:val="22"/>
          <w:szCs w:val="22"/>
          <w:bdr w:val="none" w:sz="0" w:space="0" w:color="auto" w:frame="1"/>
        </w:rPr>
        <w:t xml:space="preserve"> </w:t>
      </w:r>
      <w:r w:rsidRPr="00F5749B">
        <w:rPr>
          <w:rStyle w:val="Siln"/>
          <w:rFonts w:asciiTheme="minorHAnsi" w:eastAsia="Calibri" w:hAnsiTheme="minorHAnsi" w:cs="Arial"/>
          <w:sz w:val="22"/>
          <w:szCs w:val="22"/>
          <w:bdr w:val="none" w:sz="0" w:space="0" w:color="auto" w:frame="1"/>
        </w:rPr>
        <w:t>/ Dům U Jonáše</w:t>
      </w:r>
      <w:r w:rsidRPr="00F5749B">
        <w:rPr>
          <w:rFonts w:asciiTheme="minorHAnsi" w:hAnsiTheme="minorHAnsi" w:cs="Arial"/>
          <w:sz w:val="22"/>
          <w:szCs w:val="22"/>
        </w:rPr>
        <w:br/>
        <w:t>Komentovaná prohlídka výstavy v rámci Muzejní noci s architektem Lukášem Smetanou</w:t>
      </w:r>
    </w:p>
    <w:p w:rsidR="0025277F" w:rsidRPr="00F5749B" w:rsidRDefault="0025277F"/>
    <w:p w:rsidR="009D0180" w:rsidRDefault="00C03DAC" w:rsidP="007A019E">
      <w:pPr>
        <w:rPr>
          <w:color w:val="FFFFFF"/>
        </w:rPr>
      </w:pPr>
      <w:r w:rsidRPr="00C03DAC">
        <w:rPr>
          <w:noProof/>
          <w:lang w:eastAsia="cs-CZ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margin-left:-43.95pt;margin-top:30.1pt;width:15.65pt;height:12.5pt;z-index:251663360;mso-width-relative:margin;mso-height-relative:margin" stroked="f">
            <v:textbox style="mso-next-textbox:#_x0000_s1028">
              <w:txbxContent>
                <w:p w:rsidR="00D20B93" w:rsidRPr="008B48EF" w:rsidRDefault="00D20B93" w:rsidP="009D0180">
                  <w:pPr>
                    <w:rPr>
                      <w:sz w:val="18"/>
                      <w:szCs w:val="18"/>
                    </w:rPr>
                  </w:pPr>
                </w:p>
              </w:txbxContent>
            </v:textbox>
          </v:shape>
        </w:pict>
      </w:r>
      <w:r w:rsidR="009D0180" w:rsidRPr="00F5749B">
        <w:rPr>
          <w:rFonts w:cs="Arial"/>
          <w:b/>
          <w:sz w:val="24"/>
          <w:szCs w:val="24"/>
        </w:rPr>
        <w:t>Více informací, obrázky ke stažení a mnoho zajímavostí najdete na:</w:t>
      </w:r>
      <w:r w:rsidR="009D0180" w:rsidRPr="008A5185">
        <w:rPr>
          <w:rFonts w:cs="Arial"/>
          <w:b/>
          <w:sz w:val="24"/>
          <w:szCs w:val="24"/>
        </w:rPr>
        <w:t xml:space="preserve"> </w:t>
      </w:r>
      <w:hyperlink r:id="rId8" w:history="1">
        <w:r w:rsidR="009D0180" w:rsidRPr="008A5185">
          <w:rPr>
            <w:rStyle w:val="Hypertextovodkaz"/>
            <w:rFonts w:ascii="Calibri" w:hAnsi="Calibri"/>
            <w:b/>
            <w:sz w:val="24"/>
            <w:szCs w:val="24"/>
          </w:rPr>
          <w:t>www.vcg.cz</w:t>
        </w:r>
      </w:hyperlink>
      <w:r w:rsidRPr="00C03DAC">
        <w:rPr>
          <w:noProof/>
          <w:color w:val="FFFFFF"/>
          <w:szCs w:val="24"/>
          <w:lang w:eastAsia="cs-CZ"/>
        </w:rPr>
        <w:pict>
          <v:shape id="_x0000_s1029" type="#_x0000_t202" style="position:absolute;margin-left:281.65pt;margin-top:14.45pt;width:5.8pt;height:4.65pt;z-index:251664384;mso-position-horizontal-relative:text;mso-position-vertical-relative:text;mso-width-relative:margin;mso-height-relative:margin" stroked="f">
            <v:textbox style="mso-next-textbox:#_x0000_s1029">
              <w:txbxContent>
                <w:p w:rsidR="00D20B93" w:rsidRDefault="00D20B93" w:rsidP="009D0180"/>
              </w:txbxContent>
            </v:textbox>
          </v:shape>
        </w:pict>
      </w:r>
      <w:r>
        <w:rPr>
          <w:noProof/>
          <w:color w:val="FFFFFF"/>
        </w:rPr>
        <w:pict>
          <v:shape id="_x0000_s1026" type="#_x0000_t202" style="position:absolute;margin-left:198.8pt;margin-top:-6pt;width:10.85pt;height:6.55pt;z-index:251661312;mso-position-horizontal-relative:text;mso-position-vertical-relative:text;mso-width-relative:margin;mso-height-relative:margin" stroked="f">
            <v:textbox style="mso-next-textbox:#_x0000_s1026">
              <w:txbxContent>
                <w:p w:rsidR="00D20B93" w:rsidRPr="0002765E" w:rsidRDefault="00D20B93" w:rsidP="009D0180"/>
              </w:txbxContent>
            </v:textbox>
          </v:shape>
        </w:pict>
      </w:r>
      <w:r w:rsidRPr="00C03DAC">
        <w:rPr>
          <w:noProof/>
          <w:color w:val="FFFFFF"/>
          <w:szCs w:val="24"/>
          <w:lang w:eastAsia="cs-CZ"/>
        </w:rPr>
        <w:pict>
          <v:shape id="_x0000_s1030" type="#_x0000_t202" style="position:absolute;margin-left:329.15pt;margin-top:75.95pt;width:6.45pt;height:12.4pt;z-index:251665408;mso-position-horizontal-relative:text;mso-position-vertical-relative:text;mso-width-relative:margin;mso-height-relative:margin" stroked="f">
            <v:textbox style="mso-next-textbox:#_x0000_s1030">
              <w:txbxContent>
                <w:p w:rsidR="00D20B93" w:rsidRPr="006105BF" w:rsidRDefault="00D20B93" w:rsidP="009D0180"/>
              </w:txbxContent>
            </v:textbox>
          </v:shape>
        </w:pict>
      </w:r>
      <w:r w:rsidR="009D0180">
        <w:rPr>
          <w:color w:val="FFFFFF"/>
        </w:rPr>
        <w:t xml:space="preserve"> </w:t>
      </w:r>
      <w:r w:rsidR="009D0180">
        <w:rPr>
          <w:color w:val="FFFFFF"/>
        </w:rPr>
        <w:tab/>
      </w:r>
    </w:p>
    <w:p w:rsidR="005C47FD" w:rsidRDefault="00C03DAC" w:rsidP="007A019E">
      <w:pPr>
        <w:rPr>
          <w:color w:val="FFFFFF"/>
        </w:rPr>
      </w:pPr>
      <w:r w:rsidRPr="00C03DAC">
        <w:rPr>
          <w:b/>
          <w:noProof/>
          <w:color w:val="FFFFFF"/>
        </w:rPr>
        <w:pict>
          <v:shape id="_x0000_s1033" type="#_x0000_t202" style="position:absolute;margin-left:177.4pt;margin-top:15.8pt;width:151.75pt;height:33.35pt;z-index:251668480;mso-width-relative:margin;mso-height-relative:margin" stroked="f">
            <v:textbox style="mso-next-textbox:#_x0000_s1033">
              <w:txbxContent>
                <w:p w:rsidR="00D20B93" w:rsidRPr="00042BCC" w:rsidRDefault="00D20B93" w:rsidP="009D0180">
                  <w:pPr>
                    <w:rPr>
                      <w:sz w:val="18"/>
                      <w:szCs w:val="18"/>
                    </w:rPr>
                  </w:pPr>
                  <w:r w:rsidRPr="00042BCC">
                    <w:rPr>
                      <w:sz w:val="18"/>
                      <w:szCs w:val="18"/>
                    </w:rPr>
                    <w:t xml:space="preserve">Východočeskou galerii </w:t>
                  </w:r>
                  <w:r>
                    <w:rPr>
                      <w:sz w:val="18"/>
                      <w:szCs w:val="18"/>
                    </w:rPr>
                    <w:t xml:space="preserve">v Pardubicích </w:t>
                  </w:r>
                  <w:r w:rsidRPr="00042BCC">
                    <w:rPr>
                      <w:sz w:val="18"/>
                      <w:szCs w:val="18"/>
                    </w:rPr>
                    <w:t>zřizuje Pardubický kraj</w:t>
                  </w:r>
                </w:p>
              </w:txbxContent>
            </v:textbox>
          </v:shape>
        </w:pict>
      </w:r>
      <w:r w:rsidRPr="00C03DAC">
        <w:rPr>
          <w:b/>
          <w:noProof/>
          <w:color w:val="FFFFFF"/>
        </w:rPr>
        <w:pict>
          <v:shape id="_x0000_s1031" type="#_x0000_t202" style="position:absolute;margin-left:-3.8pt;margin-top:3.3pt;width:160.85pt;height:71.35pt;z-index:251666432;mso-wrap-style:none;mso-width-relative:margin;mso-height-relative:margin" stroked="f">
            <v:textbox style="mso-next-textbox:#_x0000_s1031">
              <w:txbxContent>
                <w:p w:rsidR="00D20B93" w:rsidRDefault="00D20B93" w:rsidP="009D0180">
                  <w:r>
                    <w:rPr>
                      <w:noProof/>
                      <w:lang w:eastAsia="cs-CZ"/>
                    </w:rPr>
                    <w:drawing>
                      <wp:inline distT="0" distB="0" distL="0" distR="0">
                        <wp:extent cx="1859280" cy="670618"/>
                        <wp:effectExtent l="0" t="0" r="0" b="0"/>
                        <wp:docPr id="17" name="Obrázek 1" descr="vcg_text_pantone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Obrázek 1" descr="vcg_text_pantone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71098" cy="67488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Pr="00C03DAC">
        <w:rPr>
          <w:rStyle w:val="Hypertextovodkaz"/>
          <w:rFonts w:ascii="Calibri" w:hAnsi="Calibri"/>
          <w:b/>
          <w:color w:val="FFFFFF"/>
          <w:sz w:val="24"/>
          <w:szCs w:val="24"/>
        </w:rPr>
        <w:pict>
          <v:shape id="_x0000_s1034" type="#_x0000_t202" style="position:absolute;margin-left:364.8pt;margin-top:12.1pt;width:118.25pt;height:40.35pt;z-index:251669504;mso-position-horizontal-relative:text;mso-position-vertical-relative:text;mso-width-relative:margin;mso-height-relative:margin" stroked="f">
            <v:textbox style="mso-next-textbox:#_x0000_s1034">
              <w:txbxContent>
                <w:p w:rsidR="00D20B93" w:rsidRPr="00042BCC" w:rsidRDefault="00D20B93" w:rsidP="009D0180">
                  <w:pPr>
                    <w:rPr>
                      <w:sz w:val="18"/>
                      <w:szCs w:val="18"/>
                    </w:rPr>
                  </w:pPr>
                  <w:r w:rsidRPr="00042BCC">
                    <w:rPr>
                      <w:sz w:val="18"/>
                      <w:szCs w:val="18"/>
                    </w:rPr>
                    <w:t>Statutární město Pardubice podporuje kulturu</w:t>
                  </w:r>
                </w:p>
              </w:txbxContent>
            </v:textbox>
          </v:shape>
        </w:pict>
      </w:r>
    </w:p>
    <w:p w:rsidR="005C47FD" w:rsidRDefault="00C03DAC" w:rsidP="009D0180">
      <w:pPr>
        <w:jc w:val="center"/>
        <w:rPr>
          <w:color w:val="FFFFFF"/>
        </w:rPr>
      </w:pPr>
      <w:r w:rsidRPr="00C03DAC">
        <w:rPr>
          <w:noProof/>
        </w:rPr>
        <w:pict>
          <v:shape id="_x0000_s1035" type="#_x0000_t202" style="position:absolute;left:0;text-align:left;margin-left:372.95pt;margin-top:16.65pt;width:92.35pt;height:106.15pt;z-index:251670528;mso-wrap-style:none;mso-width-relative:margin;mso-height-relative:margin" stroked="f">
            <v:textbox style="mso-next-textbox:#_x0000_s1035;mso-fit-shape-to-text:t">
              <w:txbxContent>
                <w:p w:rsidR="00D20B93" w:rsidRDefault="00D20B93" w:rsidP="009D0180">
                  <w:r w:rsidRPr="00BD05EA">
                    <w:object w:dxaOrig="3396" w:dyaOrig="3396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6" type="#_x0000_t75" style="width:78pt;height:87pt" o:ole="">
                        <v:imagedata r:id="rId10" o:title=""/>
                      </v:shape>
                      <o:OLEObject Type="Embed" ProgID="AcroExch.Document.DC" ShapeID="_x0000_i1026" DrawAspect="Content" ObjectID="_1616239466" r:id="rId11"/>
                    </w:object>
                  </w:r>
                </w:p>
              </w:txbxContent>
            </v:textbox>
          </v:shape>
        </w:pict>
      </w:r>
      <w:r w:rsidRPr="00C03DAC">
        <w:rPr>
          <w:b/>
          <w:noProof/>
          <w:color w:val="FFFFFF"/>
        </w:rPr>
        <w:pict>
          <v:shape id="_x0000_s1032" type="#_x0000_t202" style="position:absolute;left:0;text-align:left;margin-left:210.05pt;margin-top:23.7pt;width:66.9pt;height:75.1pt;z-index:251667456;mso-position-horizontal-relative:text;mso-position-vertical-relative:text;mso-width-relative:margin;mso-height-relative:margin" stroked="f">
            <v:textbox style="mso-next-textbox:#_x0000_s1032">
              <w:txbxContent>
                <w:p w:rsidR="00D20B93" w:rsidRDefault="00D20B93" w:rsidP="009D0180">
                  <w:r>
                    <w:rPr>
                      <w:noProof/>
                      <w:lang w:eastAsia="cs-CZ"/>
                    </w:rPr>
                    <w:drawing>
                      <wp:inline distT="0" distB="0" distL="0" distR="0">
                        <wp:extent cx="613410" cy="761692"/>
                        <wp:effectExtent l="19050" t="0" r="0" b="0"/>
                        <wp:docPr id="10" name="obrázek 3" descr="C:\Users\ondrejboucek\Desktop\loga\Znak-kraj-nový\použitelný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obrázek 3" descr="C:\Users\ondrejboucek\Desktop\loga\Znak-kraj-nový\použitelný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16373" cy="76537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9D0180">
        <w:rPr>
          <w:color w:val="FFFFFF"/>
        </w:rPr>
        <w:tab/>
      </w:r>
      <w:r w:rsidR="009D0180">
        <w:rPr>
          <w:color w:val="FFFFFF"/>
        </w:rPr>
        <w:tab/>
      </w:r>
      <w:r w:rsidR="009D0180">
        <w:rPr>
          <w:color w:val="FFFFFF"/>
        </w:rPr>
        <w:tab/>
      </w:r>
      <w:r w:rsidR="009D0180">
        <w:rPr>
          <w:color w:val="FFFFFF"/>
        </w:rPr>
        <w:tab/>
      </w:r>
      <w:r w:rsidR="009D0180">
        <w:rPr>
          <w:color w:val="FFFFFF"/>
        </w:rPr>
        <w:tab/>
      </w:r>
    </w:p>
    <w:p w:rsidR="009D0180" w:rsidRPr="00FD2C6A" w:rsidRDefault="009D0180" w:rsidP="009D0180">
      <w:pPr>
        <w:jc w:val="center"/>
        <w:rPr>
          <w:color w:val="FFFFFF"/>
        </w:rPr>
      </w:pPr>
    </w:p>
    <w:p w:rsidR="009D0180" w:rsidRPr="00AA4027" w:rsidRDefault="009D0180" w:rsidP="009D0180">
      <w:pPr>
        <w:spacing w:after="240"/>
        <w:jc w:val="both"/>
        <w:rPr>
          <w:rFonts w:cs="Arial"/>
          <w:color w:val="FFFFFF"/>
          <w:sz w:val="24"/>
          <w:szCs w:val="24"/>
        </w:rPr>
      </w:pPr>
    </w:p>
    <w:p w:rsidR="009D0180" w:rsidRDefault="00C03DAC">
      <w:r w:rsidRPr="00C03DAC">
        <w:rPr>
          <w:noProof/>
          <w:color w:val="FFFFFF"/>
          <w:szCs w:val="24"/>
          <w:lang w:eastAsia="cs-CZ"/>
        </w:rPr>
        <w:pict>
          <v:shape id="_x0000_s1041" type="#_x0000_t202" style="position:absolute;margin-left:-17.6pt;margin-top:23.9pt;width:169.25pt;height:46.95pt;z-index:251676672;mso-width-relative:margin;mso-height-relative:margin" stroked="f">
            <v:textbox style="mso-next-textbox:#_x0000_s1041">
              <w:txbxContent>
                <w:p w:rsidR="00D20B93" w:rsidRDefault="00D20B93">
                  <w:r w:rsidRPr="007A019E">
                    <w:rPr>
                      <w:noProof/>
                      <w:lang w:eastAsia="cs-CZ"/>
                    </w:rPr>
                    <w:drawing>
                      <wp:inline distT="0" distB="0" distL="0" distR="0">
                        <wp:extent cx="2210506" cy="480060"/>
                        <wp:effectExtent l="19050" t="0" r="0" b="0"/>
                        <wp:docPr id="13" name="obrázek 3" descr="C:\Users\Jedlickova\Desktop\logotop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C:\Users\Jedlickova\Desktop\logotop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227647" cy="48378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Pr="00C03DAC">
        <w:rPr>
          <w:noProof/>
          <w:color w:val="FFFFFF"/>
          <w:szCs w:val="24"/>
          <w:lang w:eastAsia="cs-CZ"/>
        </w:rPr>
        <w:pict>
          <v:shape id="_x0000_s1042" type="#_x0000_t202" style="position:absolute;margin-left:204.85pt;margin-top:30.3pt;width:145.9pt;height:35.7pt;z-index:251678720;mso-height-percent:200;mso-height-percent:200;mso-width-relative:margin;mso-height-relative:margin" stroked="f">
            <v:textbox style="mso-next-textbox:#_x0000_s1042;mso-fit-shape-to-text:t">
              <w:txbxContent>
                <w:p w:rsidR="00D20B93" w:rsidRDefault="00D20B93">
                  <w:r w:rsidRPr="007A019E">
                    <w:rPr>
                      <w:noProof/>
                      <w:lang w:eastAsia="cs-CZ"/>
                    </w:rPr>
                    <w:drawing>
                      <wp:inline distT="0" distB="0" distL="0" distR="0">
                        <wp:extent cx="1634490" cy="209665"/>
                        <wp:effectExtent l="19050" t="0" r="3810" b="0"/>
                        <wp:docPr id="15" name="Obrázek 5" descr="zette logo 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zette logo .jpg"/>
                                <pic:cNvPicPr/>
                              </pic:nvPicPr>
                              <pic:blipFill>
                                <a:blip r:embed="rId1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51858" cy="21189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Pr="00C03DAC">
        <w:rPr>
          <w:noProof/>
          <w:color w:val="FFFFFF"/>
          <w:szCs w:val="24"/>
          <w:lang w:eastAsia="cs-CZ"/>
        </w:rPr>
        <w:pict>
          <v:shape id="_x0000_s1039" type="#_x0000_t202" style="position:absolute;margin-left:27.4pt;margin-top:93.4pt;width:86.65pt;height:51.25pt;z-index:251672576;mso-height-percent:200;mso-height-percent:200;mso-width-relative:margin;mso-height-relative:margin" stroked="f">
            <v:textbox style="mso-next-textbox:#_x0000_s1039;mso-fit-shape-to-text:t">
              <w:txbxContent>
                <w:p w:rsidR="00D20B93" w:rsidRDefault="00D20B93">
                  <w:r>
                    <w:rPr>
                      <w:noProof/>
                      <w:color w:val="FFFFFF"/>
                      <w:szCs w:val="24"/>
                      <w:lang w:eastAsia="cs-CZ"/>
                    </w:rPr>
                    <w:drawing>
                      <wp:inline distT="0" distB="0" distL="0" distR="0">
                        <wp:extent cx="754747" cy="397026"/>
                        <wp:effectExtent l="19050" t="0" r="7253" b="0"/>
                        <wp:docPr id="11" name="obrázek 14" descr="AM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4" descr="AM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80289" cy="41046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Pr="00C03DAC">
        <w:rPr>
          <w:noProof/>
          <w:color w:val="FFFFFF"/>
          <w:szCs w:val="24"/>
          <w:lang w:eastAsia="cs-CZ"/>
        </w:rPr>
        <w:pict>
          <v:shape id="_x0000_s1040" type="#_x0000_t202" style="position:absolute;margin-left:159.95pt;margin-top:96.4pt;width:49.7pt;height:51.65pt;z-index:251674624;mso-height-percent:200;mso-height-percent:200;mso-width-relative:margin;mso-height-relative:margin" stroked="f">
            <v:textbox style="mso-next-textbox:#_x0000_s1040;mso-fit-shape-to-text:t">
              <w:txbxContent>
                <w:p w:rsidR="00D20B93" w:rsidRDefault="00D20B93">
                  <w:r>
                    <w:rPr>
                      <w:b/>
                      <w:noProof/>
                      <w:color w:val="76923C"/>
                      <w:lang w:eastAsia="cs-CZ"/>
                    </w:rPr>
                    <w:drawing>
                      <wp:inline distT="0" distB="0" distL="0" distR="0">
                        <wp:extent cx="457200" cy="457200"/>
                        <wp:effectExtent l="19050" t="0" r="0" b="0"/>
                        <wp:docPr id="12" name="obrázek 13" descr="logo Rady muzeí a galerií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 descr="logo Rady muzeí a galerií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62534" cy="46253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Pr="00C03DAC">
        <w:rPr>
          <w:noProof/>
          <w:color w:val="FFFFFF"/>
          <w:szCs w:val="24"/>
          <w:lang w:eastAsia="cs-CZ"/>
        </w:rPr>
        <w:pict>
          <v:shape id="_x0000_s1043" type="#_x0000_t202" style="position:absolute;margin-left:244.3pt;margin-top:83.35pt;width:1in;height:1in;z-index:251679744" stroked="f">
            <v:textbox style="mso-next-textbox:#_x0000_s1043">
              <w:txbxContent>
                <w:p w:rsidR="00D20B93" w:rsidRDefault="00D20B93">
                  <w:r w:rsidRPr="007A019E">
                    <w:rPr>
                      <w:noProof/>
                      <w:lang w:eastAsia="cs-CZ"/>
                    </w:rPr>
                    <w:drawing>
                      <wp:inline distT="0" distB="0" distL="0" distR="0">
                        <wp:extent cx="721995" cy="721995"/>
                        <wp:effectExtent l="19050" t="0" r="1905" b="0"/>
                        <wp:docPr id="18" name="Obrázek 11" descr="images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s.png"/>
                                <pic:cNvPicPr/>
                              </pic:nvPicPr>
                              <pic:blipFill>
                                <a:blip r:embed="rId1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21995" cy="7219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Pr="00C03DAC">
        <w:rPr>
          <w:noProof/>
          <w:color w:val="FFFFFF"/>
          <w:szCs w:val="24"/>
          <w:lang w:eastAsia="cs-CZ"/>
        </w:rPr>
        <w:pict>
          <v:shape id="_x0000_s1044" type="#_x0000_t202" style="position:absolute;margin-left:364.35pt;margin-top:36pt;width:119.6pt;height:118.95pt;z-index:251681792;mso-height-percent:200;mso-height-percent:200;mso-width-relative:margin;mso-height-relative:margin" stroked="f">
            <v:textbox style="mso-next-textbox:#_x0000_s1044;mso-fit-shape-to-text:t">
              <w:txbxContent>
                <w:p w:rsidR="00D20B93" w:rsidRDefault="00D20B93">
                  <w:r w:rsidRPr="007A019E">
                    <w:rPr>
                      <w:noProof/>
                      <w:lang w:eastAsia="cs-CZ"/>
                    </w:rPr>
                    <w:drawing>
                      <wp:inline distT="0" distB="0" distL="0" distR="0">
                        <wp:extent cx="1676400" cy="1257300"/>
                        <wp:effectExtent l="19050" t="0" r="0" b="0"/>
                        <wp:docPr id="19" name="Obrázek 12" descr="logo-2353.1505996141.874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logo-2353.1505996141.8741.jpg"/>
                                <pic:cNvPicPr/>
                              </pic:nvPicPr>
                              <pic:blipFill>
                                <a:blip r:embed="rId1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76400" cy="1257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Pr="00C03DAC">
        <w:rPr>
          <w:noProof/>
          <w:color w:val="FFFFFF"/>
        </w:rPr>
        <w:pict>
          <v:shape id="_x0000_s1027" type="#_x0000_t202" style="position:absolute;margin-left:-13.45pt;margin-top:4pt;width:9.65pt;height:10.65pt;z-index:251662336;mso-width-relative:margin;mso-height-relative:margin" stroked="f">
            <v:textbox style="mso-next-textbox:#_x0000_s1027">
              <w:txbxContent>
                <w:p w:rsidR="00D20B93" w:rsidRDefault="00D20B93" w:rsidP="009D0180"/>
              </w:txbxContent>
            </v:textbox>
          </v:shape>
        </w:pict>
      </w:r>
      <w:r w:rsidR="009D0180">
        <w:rPr>
          <w:color w:val="FFFFFF"/>
        </w:rPr>
        <w:t xml:space="preserve"> </w:t>
      </w:r>
      <w:r w:rsidR="009D0180">
        <w:rPr>
          <w:noProof/>
          <w:color w:val="FFFFFF"/>
          <w:szCs w:val="24"/>
          <w:lang w:eastAsia="cs-CZ"/>
        </w:rPr>
        <w:t xml:space="preserve"> </w:t>
      </w:r>
      <w:r w:rsidR="009D0180">
        <w:rPr>
          <w:noProof/>
          <w:color w:val="FFFFFF"/>
          <w:szCs w:val="24"/>
          <w:lang w:eastAsia="cs-CZ"/>
        </w:rPr>
        <w:tab/>
      </w:r>
      <w:r w:rsidR="009D0180">
        <w:rPr>
          <w:noProof/>
          <w:color w:val="FFFFFF"/>
          <w:szCs w:val="24"/>
          <w:lang w:eastAsia="cs-CZ"/>
        </w:rPr>
        <w:tab/>
      </w:r>
      <w:r w:rsidR="007A019E">
        <w:rPr>
          <w:noProof/>
          <w:color w:val="FFFFFF"/>
          <w:szCs w:val="24"/>
          <w:lang w:eastAsia="cs-CZ"/>
        </w:rPr>
        <w:tab/>
      </w:r>
      <w:r w:rsidR="009D0180">
        <w:rPr>
          <w:noProof/>
          <w:color w:val="FFFFFF"/>
          <w:szCs w:val="24"/>
          <w:lang w:eastAsia="cs-CZ"/>
        </w:rPr>
        <w:t>; ;</w:t>
      </w:r>
    </w:p>
    <w:sectPr w:rsidR="009D0180" w:rsidSect="004147EE">
      <w:pgSz w:w="11906" w:h="16838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5"/>
  <w:proofState w:spelling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701D50"/>
    <w:rsid w:val="00060F61"/>
    <w:rsid w:val="00243E0E"/>
    <w:rsid w:val="0025277F"/>
    <w:rsid w:val="004147EE"/>
    <w:rsid w:val="00443828"/>
    <w:rsid w:val="004E575A"/>
    <w:rsid w:val="005C47FD"/>
    <w:rsid w:val="00672E40"/>
    <w:rsid w:val="006A1B9C"/>
    <w:rsid w:val="006B363E"/>
    <w:rsid w:val="00701D50"/>
    <w:rsid w:val="007A019E"/>
    <w:rsid w:val="007A299F"/>
    <w:rsid w:val="0081717E"/>
    <w:rsid w:val="00863E3A"/>
    <w:rsid w:val="009D0180"/>
    <w:rsid w:val="009D5316"/>
    <w:rsid w:val="00A04B37"/>
    <w:rsid w:val="00A050B9"/>
    <w:rsid w:val="00A63A9C"/>
    <w:rsid w:val="00A94696"/>
    <w:rsid w:val="00B15C1D"/>
    <w:rsid w:val="00BE1FC2"/>
    <w:rsid w:val="00C03DAC"/>
    <w:rsid w:val="00CB71BD"/>
    <w:rsid w:val="00D20B93"/>
    <w:rsid w:val="00D94550"/>
    <w:rsid w:val="00DD30E9"/>
    <w:rsid w:val="00E35042"/>
    <w:rsid w:val="00EF3911"/>
    <w:rsid w:val="00F053DE"/>
    <w:rsid w:val="00F462C5"/>
    <w:rsid w:val="00F5749B"/>
    <w:rsid w:val="00FF0E6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7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01D50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link w:val="BezmezerChar"/>
    <w:uiPriority w:val="1"/>
    <w:qFormat/>
    <w:rsid w:val="00701D50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BezmezerChar">
    <w:name w:val="Bez mezer Char"/>
    <w:basedOn w:val="Standardnpsmoodstavce"/>
    <w:link w:val="Bezmezer"/>
    <w:uiPriority w:val="1"/>
    <w:rsid w:val="00701D50"/>
    <w:rPr>
      <w:rFonts w:ascii="Calibri" w:eastAsia="Calibri" w:hAnsi="Calibri" w:cs="Times New Roman"/>
    </w:rPr>
  </w:style>
  <w:style w:type="paragraph" w:styleId="Normlnweb">
    <w:name w:val="Normal (Web)"/>
    <w:basedOn w:val="Normln"/>
    <w:uiPriority w:val="99"/>
    <w:unhideWhenUsed/>
    <w:rsid w:val="00701D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iln">
    <w:name w:val="Strong"/>
    <w:basedOn w:val="Standardnpsmoodstavce"/>
    <w:uiPriority w:val="22"/>
    <w:qFormat/>
    <w:rsid w:val="00701D50"/>
    <w:rPr>
      <w:b/>
      <w:b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01D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01D50"/>
    <w:rPr>
      <w:rFonts w:ascii="Tahoma" w:hAnsi="Tahoma" w:cs="Tahoma"/>
      <w:sz w:val="16"/>
      <w:szCs w:val="16"/>
    </w:rPr>
  </w:style>
  <w:style w:type="character" w:styleId="Hypertextovodkaz">
    <w:name w:val="Hyperlink"/>
    <w:basedOn w:val="Standardnpsmoodstavce"/>
    <w:unhideWhenUsed/>
    <w:rsid w:val="009D0180"/>
    <w:rPr>
      <w:rFonts w:ascii="Times New Roman" w:hAnsi="Times New Roman" w:cs="Times New Roman" w:hint="default"/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46388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788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048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vcg.cz" TargetMode="External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oleObject" Target="embeddings/oleObject1.bin"/><Relationship Id="rId5" Type="http://schemas.openxmlformats.org/officeDocument/2006/relationships/image" Target="media/image2.jpeg"/><Relationship Id="rId15" Type="http://schemas.openxmlformats.org/officeDocument/2006/relationships/image" Target="media/image10.jpeg"/><Relationship Id="rId10" Type="http://schemas.openxmlformats.org/officeDocument/2006/relationships/image" Target="media/image6.emf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5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202</TotalTime>
  <Pages>3</Pages>
  <Words>509</Words>
  <Characters>3005</Characters>
  <Application>Microsoft Office Word</Application>
  <DocSecurity>0</DocSecurity>
  <Lines>25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Office</Company>
  <LinksUpToDate>false</LinksUpToDate>
  <CharactersWithSpaces>3507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Jedlickova</dc:creator>
  <cp:lastModifiedBy>novakova</cp:lastModifiedBy>
  <cp:revision>8</cp:revision>
  <cp:lastPrinted>2019-04-08T09:40:00Z</cp:lastPrinted>
  <dcterms:created xsi:type="dcterms:W3CDTF">2019-04-03T14:06:00Z</dcterms:created>
  <dcterms:modified xsi:type="dcterms:W3CDTF">2019-04-08T12:38:00Z</dcterms:modified>
</cp:coreProperties>
</file>