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50" w:rsidRDefault="00701D50" w:rsidP="00701D50">
      <w:pPr>
        <w:tabs>
          <w:tab w:val="left" w:pos="0"/>
        </w:tabs>
        <w:jc w:val="both"/>
        <w:rPr>
          <w:b/>
          <w:color w:val="00B0F0"/>
          <w:sz w:val="40"/>
          <w:szCs w:val="40"/>
        </w:rPr>
      </w:pPr>
    </w:p>
    <w:p w:rsidR="00701D50" w:rsidRPr="008D3700" w:rsidRDefault="00701D50" w:rsidP="00701D50">
      <w:pPr>
        <w:tabs>
          <w:tab w:val="left" w:pos="0"/>
        </w:tabs>
        <w:jc w:val="both"/>
        <w:rPr>
          <w:b/>
          <w:color w:val="0070C0"/>
          <w:sz w:val="40"/>
          <w:szCs w:val="40"/>
        </w:rPr>
      </w:pPr>
      <w:r w:rsidRPr="008D3700">
        <w:rPr>
          <w:b/>
          <w:noProof/>
          <w:color w:val="0070C0"/>
          <w:sz w:val="40"/>
          <w:szCs w:val="40"/>
          <w:lang w:eastAsia="cs-CZ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-657225</wp:posOffset>
            </wp:positionH>
            <wp:positionV relativeFrom="page">
              <wp:posOffset>-47625</wp:posOffset>
            </wp:positionV>
            <wp:extent cx="8343900" cy="10715625"/>
            <wp:effectExtent l="19050" t="0" r="0" b="0"/>
            <wp:wrapNone/>
            <wp:docPr id="4" name="obrázek 2" descr="nahore zamek 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nahore zamek c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3700">
        <w:rPr>
          <w:b/>
          <w:color w:val="0070C0"/>
          <w:sz w:val="40"/>
          <w:szCs w:val="40"/>
        </w:rPr>
        <w:t>TISKOVÁ ZPRÁVA</w:t>
      </w:r>
    </w:p>
    <w:p w:rsidR="00701D50" w:rsidRPr="00520AA7" w:rsidRDefault="00701D50" w:rsidP="00701D50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>Východočeská galerie v Pardubicích</w:t>
      </w:r>
    </w:p>
    <w:p w:rsidR="00701D50" w:rsidRDefault="00701D50" w:rsidP="00701D50">
      <w:pPr>
        <w:pStyle w:val="Bezmezer"/>
        <w:rPr>
          <w:rFonts w:cs="Arial"/>
          <w:sz w:val="20"/>
          <w:szCs w:val="20"/>
        </w:rPr>
      </w:pPr>
      <w:r w:rsidRPr="00520AA7">
        <w:rPr>
          <w:rFonts w:cs="Arial"/>
          <w:sz w:val="20"/>
          <w:szCs w:val="20"/>
        </w:rPr>
        <w:t xml:space="preserve">V Pardubicích dne </w:t>
      </w:r>
      <w:r w:rsidR="008D3700">
        <w:rPr>
          <w:rFonts w:cs="Arial"/>
          <w:sz w:val="20"/>
          <w:szCs w:val="20"/>
        </w:rPr>
        <w:t>17</w:t>
      </w:r>
      <w:r w:rsidRPr="00982D57">
        <w:rPr>
          <w:rFonts w:cs="Arial"/>
          <w:sz w:val="20"/>
          <w:szCs w:val="20"/>
        </w:rPr>
        <w:t xml:space="preserve">. </w:t>
      </w:r>
      <w:r w:rsidR="008D3700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 xml:space="preserve">. </w:t>
      </w:r>
      <w:r w:rsidRPr="00982D57">
        <w:rPr>
          <w:rFonts w:cs="Arial"/>
          <w:sz w:val="20"/>
          <w:szCs w:val="20"/>
        </w:rPr>
        <w:t>201</w:t>
      </w:r>
      <w:r>
        <w:rPr>
          <w:rFonts w:cs="Arial"/>
          <w:sz w:val="20"/>
          <w:szCs w:val="20"/>
        </w:rPr>
        <w:t>9</w:t>
      </w:r>
    </w:p>
    <w:p w:rsidR="00701D50" w:rsidRDefault="00701D50" w:rsidP="00701D50">
      <w:pPr>
        <w:pStyle w:val="Bezmezer"/>
        <w:rPr>
          <w:rFonts w:cs="Arial"/>
          <w:sz w:val="20"/>
          <w:szCs w:val="20"/>
        </w:rPr>
      </w:pPr>
    </w:p>
    <w:p w:rsidR="0025277F" w:rsidRDefault="0025277F" w:rsidP="008D3700">
      <w:pPr>
        <w:spacing w:after="0"/>
      </w:pPr>
    </w:p>
    <w:p w:rsidR="008D3700" w:rsidRDefault="008D3700" w:rsidP="008D3700">
      <w:pPr>
        <w:spacing w:line="240" w:lineRule="auto"/>
      </w:pPr>
    </w:p>
    <w:p w:rsidR="008D3700" w:rsidRPr="008D3700" w:rsidRDefault="00200E10" w:rsidP="008D370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Dům U</w:t>
      </w:r>
      <w:r w:rsidR="008D3700" w:rsidRPr="008D3700">
        <w:rPr>
          <w:b/>
          <w:bCs/>
          <w:sz w:val="36"/>
          <w:szCs w:val="36"/>
        </w:rPr>
        <w:t xml:space="preserve"> Jonáše je po havárii před dvěma lety částečně opraven</w:t>
      </w:r>
    </w:p>
    <w:p w:rsidR="008D3700" w:rsidRPr="008D3700" w:rsidRDefault="008D3700" w:rsidP="008D3700">
      <w:pPr>
        <w:rPr>
          <w:b/>
          <w:bCs/>
        </w:rPr>
      </w:pPr>
    </w:p>
    <w:p w:rsidR="008D3700" w:rsidRPr="008D3700" w:rsidRDefault="008D3700" w:rsidP="008D3700">
      <w:pPr>
        <w:ind w:firstLine="708"/>
        <w:jc w:val="both"/>
        <w:rPr>
          <w:b/>
          <w:bCs/>
        </w:rPr>
      </w:pPr>
      <w:r w:rsidRPr="008D3700">
        <w:rPr>
          <w:b/>
          <w:bCs/>
        </w:rPr>
        <w:t>Pardubický kraj ukončil druho</w:t>
      </w:r>
      <w:r w:rsidR="00ED62F8">
        <w:rPr>
          <w:b/>
          <w:bCs/>
        </w:rPr>
        <w:t xml:space="preserve">u etapu rekonstrukčních prací v </w:t>
      </w:r>
      <w:r w:rsidRPr="008D3700">
        <w:rPr>
          <w:b/>
          <w:bCs/>
        </w:rPr>
        <w:t xml:space="preserve">Domě U Jonáše Východočeské galerie </w:t>
      </w:r>
      <w:r w:rsidR="00ED62F8">
        <w:rPr>
          <w:b/>
          <w:bCs/>
        </w:rPr>
        <w:t xml:space="preserve">v </w:t>
      </w:r>
      <w:r w:rsidRPr="008D3700">
        <w:rPr>
          <w:b/>
          <w:bCs/>
        </w:rPr>
        <w:t>Pardubicích. Nyní je opět otevřena celá vstupní část domu, která byla zničená po havárii vodovodního potrubí v prosinci 2017. Práce si vyžádaly uzavření těchto výstavních prostor na celou letní sezónu.</w:t>
      </w:r>
    </w:p>
    <w:p w:rsidR="008D3700" w:rsidRPr="008D3700" w:rsidRDefault="008D3700" w:rsidP="008D3700">
      <w:pPr>
        <w:jc w:val="both"/>
      </w:pPr>
    </w:p>
    <w:p w:rsidR="008D3700" w:rsidRPr="008D3700" w:rsidRDefault="008D3700" w:rsidP="008D3700">
      <w:pPr>
        <w:spacing w:after="0"/>
        <w:ind w:firstLine="708"/>
        <w:jc w:val="both"/>
      </w:pPr>
      <w:r w:rsidRPr="008D3700">
        <w:rPr>
          <w:i/>
          <w:iCs/>
        </w:rPr>
        <w:t>„Nikdo o vánočních svátcích před dvěma lety netušil, kolik vody vlastně do zdí tohoto historického domu nateklo a jak dlouho bude jeho vysoušení trvat. Ani po necelých dvou letech ještě není vše suché a opravené, některé zdi jsou totiž silné metr i více,“</w:t>
      </w:r>
      <w:r w:rsidR="00ED62F8">
        <w:t xml:space="preserve"> říká první</w:t>
      </w:r>
      <w:r w:rsidRPr="008D3700">
        <w:t xml:space="preserve"> náměstek hejtmana pro majetek, investice a kulturu Roman Línek.</w:t>
      </w:r>
    </w:p>
    <w:p w:rsidR="008D3700" w:rsidRPr="008D3700" w:rsidRDefault="008D3700" w:rsidP="008D3700">
      <w:pPr>
        <w:jc w:val="both"/>
      </w:pPr>
    </w:p>
    <w:p w:rsidR="008D3700" w:rsidRPr="008D3700" w:rsidRDefault="008D3700" w:rsidP="008D3700">
      <w:pPr>
        <w:spacing w:after="0"/>
        <w:ind w:firstLine="708"/>
        <w:jc w:val="both"/>
      </w:pPr>
      <w:r w:rsidRPr="008D3700">
        <w:t>Vzhledem k tomu, že je Dům U Jonáš</w:t>
      </w:r>
      <w:r w:rsidR="00ED62F8">
        <w:t xml:space="preserve">e významnou kulturní památkou v </w:t>
      </w:r>
      <w:r w:rsidR="00200E10">
        <w:t>m</w:t>
      </w:r>
      <w:r w:rsidRPr="008D3700">
        <w:t>ěstské památkové rezervaci, řeší postup vysoušení tým odborníků složený z památkářů, restaurátora, specialisty na sanace a vysoušení staveb, zaměstnanců galerie, zástupců zřizovatele a pojišťovny. Ke spolupráci byli průběžně zváni i další specialisté jako statik.</w:t>
      </w:r>
    </w:p>
    <w:p w:rsidR="008D3700" w:rsidRPr="008D3700" w:rsidRDefault="008D3700" w:rsidP="008D3700">
      <w:pPr>
        <w:jc w:val="both"/>
      </w:pPr>
    </w:p>
    <w:p w:rsidR="008D3700" w:rsidRPr="008D3700" w:rsidRDefault="00ED62F8" w:rsidP="008D3700">
      <w:pPr>
        <w:spacing w:after="0"/>
        <w:ind w:firstLine="708"/>
        <w:jc w:val="both"/>
        <w:rPr>
          <w:i/>
          <w:iCs/>
        </w:rPr>
      </w:pPr>
      <w:r>
        <w:t xml:space="preserve">V loňském roce byly v </w:t>
      </w:r>
      <w:r w:rsidR="008D3700" w:rsidRPr="008D3700">
        <w:t>některých místnostech odstraněny podlahy a další stavební prvky a</w:t>
      </w:r>
      <w:r w:rsidR="008D3700">
        <w:t> </w:t>
      </w:r>
      <w:r w:rsidR="008D3700" w:rsidRPr="008D3700">
        <w:t xml:space="preserve">vysoušení urychlovala technika. </w:t>
      </w:r>
      <w:r w:rsidR="008D3700" w:rsidRPr="008D3700">
        <w:rPr>
          <w:i/>
          <w:iCs/>
        </w:rPr>
        <w:t>„Díky tomu bylo možné nejdříve zpřístupnit druhé nadzemní podlaží a</w:t>
      </w:r>
      <w:r w:rsidR="008D3700">
        <w:rPr>
          <w:i/>
          <w:iCs/>
        </w:rPr>
        <w:t> </w:t>
      </w:r>
      <w:r w:rsidR="008D3700" w:rsidRPr="008D3700">
        <w:rPr>
          <w:i/>
          <w:iCs/>
        </w:rPr>
        <w:t xml:space="preserve">jeho výstavní sál a technické zázemí,“ </w:t>
      </w:r>
      <w:r w:rsidR="008D3700" w:rsidRPr="008D3700">
        <w:t xml:space="preserve">uvádí ředitelka galerie Hana Řeháková a pokračuje: </w:t>
      </w:r>
      <w:r w:rsidR="008D3700" w:rsidRPr="008D3700">
        <w:rPr>
          <w:i/>
          <w:iCs/>
        </w:rPr>
        <w:t>„Letos v </w:t>
      </w:r>
      <w:r>
        <w:rPr>
          <w:i/>
          <w:iCs/>
        </w:rPr>
        <w:t xml:space="preserve">létě bylo už možné pokračovat v </w:t>
      </w:r>
      <w:r w:rsidR="008D3700" w:rsidRPr="008D3700">
        <w:rPr>
          <w:i/>
          <w:iCs/>
        </w:rPr>
        <w:t>přízemí, kde máme kromě vstupu také jednu výstavní místnost a hygienické zařízení. Zatím je v nejhorším stavu první nadzemní patro, kde přetrvává vlhkost ve velmi silné historické klenbě, a kde bude potřeba restaurovat zbytky původní fresky.“</w:t>
      </w:r>
    </w:p>
    <w:p w:rsidR="008D3700" w:rsidRPr="008D3700" w:rsidRDefault="008D3700" w:rsidP="008D3700">
      <w:pPr>
        <w:jc w:val="both"/>
      </w:pPr>
    </w:p>
    <w:p w:rsidR="008D3700" w:rsidRPr="008D3700" w:rsidRDefault="008D3700" w:rsidP="008D3700">
      <w:pPr>
        <w:jc w:val="both"/>
      </w:pPr>
      <w:r w:rsidRPr="008D3700">
        <w:t xml:space="preserve">Východočeská galerie projednává náklady na rekonstrukční práce po havárii s pojišťovnou, která v tomto období pojišťovala majetek kraje. </w:t>
      </w:r>
      <w:r w:rsidRPr="008D3700">
        <w:rPr>
          <w:i/>
          <w:iCs/>
        </w:rPr>
        <w:t>„Průzkumy, opravy a restaurování poškozených uměleckých děl nás zatím přišly na přibližně 2,3 milionu korun a pro zbývající opravy počítáme s částkou necelých půl milionu korun. Vše uplatňujeme u pojišťovny a rádi  bychom měli opravy hotové do konce roku 2020,“</w:t>
      </w:r>
      <w:r w:rsidRPr="008D3700">
        <w:t xml:space="preserve"> dodal Roman Línek.</w:t>
      </w:r>
    </w:p>
    <w:p w:rsidR="008D3700" w:rsidRDefault="00E70240" w:rsidP="00E70240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5940425" cy="4454762"/>
            <wp:effectExtent l="19050" t="0" r="3175" b="0"/>
            <wp:docPr id="3" name="obrázek 3" descr="C:\Users\ondrejboucek\AppData\Local\Microsoft\Windows\Temporary Internet Files\Content.Word\IMG_6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ndrejboucek\AppData\Local\Microsoft\Windows\Temporary Internet Files\Content.Word\IMG_66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700" w:rsidRDefault="00E70240">
      <w:r>
        <w:t>Rekonstruované prostory v Domě U Jonáše</w:t>
      </w:r>
    </w:p>
    <w:p w:rsidR="008D3700" w:rsidRPr="00F5749B" w:rsidRDefault="008D3700"/>
    <w:p w:rsidR="00E70240" w:rsidRDefault="00E70240" w:rsidP="007A019E">
      <w:pPr>
        <w:rPr>
          <w:rFonts w:cs="Arial"/>
          <w:b/>
          <w:sz w:val="24"/>
          <w:szCs w:val="24"/>
        </w:rPr>
      </w:pPr>
    </w:p>
    <w:p w:rsidR="00E70240" w:rsidRDefault="00E70240" w:rsidP="007A019E">
      <w:pPr>
        <w:rPr>
          <w:rFonts w:cs="Arial"/>
          <w:b/>
          <w:sz w:val="24"/>
          <w:szCs w:val="24"/>
        </w:rPr>
      </w:pPr>
    </w:p>
    <w:p w:rsidR="00E70240" w:rsidRDefault="00E70240" w:rsidP="007A019E">
      <w:pPr>
        <w:rPr>
          <w:rFonts w:cs="Arial"/>
          <w:b/>
          <w:sz w:val="24"/>
          <w:szCs w:val="24"/>
        </w:rPr>
      </w:pPr>
    </w:p>
    <w:p w:rsidR="009D0180" w:rsidRDefault="00936DC8" w:rsidP="007A019E">
      <w:pPr>
        <w:rPr>
          <w:color w:val="FFFFFF"/>
        </w:rPr>
      </w:pPr>
      <w:r w:rsidRPr="00936DC8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3.95pt;margin-top:30.1pt;width:15.65pt;height:12.5pt;z-index:251663360;mso-width-relative:margin;mso-height-relative:margin" stroked="f">
            <v:textbox style="mso-next-textbox:#_x0000_s1028">
              <w:txbxContent>
                <w:p w:rsidR="008D3700" w:rsidRPr="008B48EF" w:rsidRDefault="008D3700" w:rsidP="009D018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D0180" w:rsidRPr="00F5749B">
        <w:rPr>
          <w:rFonts w:cs="Arial"/>
          <w:b/>
          <w:sz w:val="24"/>
          <w:szCs w:val="24"/>
        </w:rPr>
        <w:t>Více informací, obrázky ke stažení a mnoho zajímavostí najdete na:</w:t>
      </w:r>
      <w:r w:rsidR="009D0180" w:rsidRPr="008A5185">
        <w:rPr>
          <w:rFonts w:cs="Arial"/>
          <w:b/>
          <w:sz w:val="24"/>
          <w:szCs w:val="24"/>
        </w:rPr>
        <w:t xml:space="preserve"> </w:t>
      </w:r>
      <w:hyperlink r:id="rId6" w:history="1">
        <w:r w:rsidR="009D0180" w:rsidRPr="008A5185">
          <w:rPr>
            <w:rStyle w:val="Hypertextovodkaz"/>
            <w:rFonts w:ascii="Calibri" w:hAnsi="Calibri"/>
            <w:b/>
            <w:sz w:val="24"/>
            <w:szCs w:val="24"/>
          </w:rPr>
          <w:t>www.vcg.cz</w:t>
        </w:r>
      </w:hyperlink>
      <w:r w:rsidRPr="00936DC8">
        <w:rPr>
          <w:noProof/>
          <w:color w:val="FFFFFF"/>
          <w:szCs w:val="24"/>
          <w:lang w:eastAsia="cs-CZ"/>
        </w:rPr>
        <w:pict>
          <v:shape id="_x0000_s1029" type="#_x0000_t202" style="position:absolute;margin-left:281.65pt;margin-top:14.45pt;width:5.8pt;height:4.65pt;z-index:251664384;mso-position-horizontal-relative:text;mso-position-vertical-relative:text;mso-width-relative:margin;mso-height-relative:margin" stroked="f">
            <v:textbox style="mso-next-textbox:#_x0000_s1029">
              <w:txbxContent>
                <w:p w:rsidR="008D3700" w:rsidRDefault="008D3700" w:rsidP="009D0180"/>
              </w:txbxContent>
            </v:textbox>
          </v:shape>
        </w:pict>
      </w:r>
      <w:r>
        <w:rPr>
          <w:noProof/>
          <w:color w:val="FFFFFF"/>
        </w:rPr>
        <w:pict>
          <v:shape id="_x0000_s1026" type="#_x0000_t202" style="position:absolute;margin-left:198.8pt;margin-top:-6pt;width:10.85pt;height:6.55pt;z-index:251661312;mso-position-horizontal-relative:text;mso-position-vertical-relative:text;mso-width-relative:margin;mso-height-relative:margin" stroked="f">
            <v:textbox style="mso-next-textbox:#_x0000_s1026">
              <w:txbxContent>
                <w:p w:rsidR="008D3700" w:rsidRPr="0002765E" w:rsidRDefault="008D3700" w:rsidP="009D0180"/>
              </w:txbxContent>
            </v:textbox>
          </v:shape>
        </w:pict>
      </w:r>
      <w:r w:rsidRPr="00936DC8">
        <w:rPr>
          <w:noProof/>
          <w:color w:val="FFFFFF"/>
          <w:szCs w:val="24"/>
          <w:lang w:eastAsia="cs-CZ"/>
        </w:rPr>
        <w:pict>
          <v:shape id="_x0000_s1030" type="#_x0000_t202" style="position:absolute;margin-left:329.15pt;margin-top:75.95pt;width:6.45pt;height:12.4pt;z-index:251665408;mso-position-horizontal-relative:text;mso-position-vertical-relative:text;mso-width-relative:margin;mso-height-relative:margin" stroked="f">
            <v:textbox style="mso-next-textbox:#_x0000_s1030">
              <w:txbxContent>
                <w:p w:rsidR="008D3700" w:rsidRPr="006105BF" w:rsidRDefault="008D3700" w:rsidP="009D0180"/>
              </w:txbxContent>
            </v:textbox>
          </v:shape>
        </w:pict>
      </w:r>
      <w:r w:rsidR="009D0180">
        <w:rPr>
          <w:color w:val="FFFFFF"/>
        </w:rPr>
        <w:t xml:space="preserve"> </w:t>
      </w:r>
      <w:r w:rsidR="009D0180">
        <w:rPr>
          <w:color w:val="FFFFFF"/>
        </w:rPr>
        <w:tab/>
      </w:r>
    </w:p>
    <w:p w:rsidR="005C47FD" w:rsidRDefault="00936DC8" w:rsidP="007A019E">
      <w:pPr>
        <w:rPr>
          <w:color w:val="FFFFFF"/>
        </w:rPr>
      </w:pPr>
      <w:r w:rsidRPr="00936DC8">
        <w:rPr>
          <w:b/>
          <w:noProof/>
          <w:color w:val="FFFFFF"/>
        </w:rPr>
        <w:pict>
          <v:shape id="_x0000_s1033" type="#_x0000_t202" style="position:absolute;margin-left:177.4pt;margin-top:15.8pt;width:151.75pt;height:33.35pt;z-index:251668480;mso-width-relative:margin;mso-height-relative:margin" stroked="f">
            <v:textbox style="mso-next-textbox:#_x0000_s1033">
              <w:txbxContent>
                <w:p w:rsidR="008D3700" w:rsidRPr="00042BCC" w:rsidRDefault="008D3700" w:rsidP="009D0180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 xml:space="preserve">Východočeskou galerii </w:t>
                  </w:r>
                  <w:r>
                    <w:rPr>
                      <w:sz w:val="18"/>
                      <w:szCs w:val="18"/>
                    </w:rPr>
                    <w:t xml:space="preserve">v Pardubicích </w:t>
                  </w:r>
                  <w:r w:rsidRPr="00042BCC">
                    <w:rPr>
                      <w:sz w:val="18"/>
                      <w:szCs w:val="18"/>
                    </w:rPr>
                    <w:t>zřizuje Pardubický kraj</w:t>
                  </w:r>
                </w:p>
              </w:txbxContent>
            </v:textbox>
          </v:shape>
        </w:pict>
      </w:r>
      <w:r w:rsidRPr="00936DC8">
        <w:rPr>
          <w:b/>
          <w:noProof/>
          <w:color w:val="FFFFFF"/>
        </w:rPr>
        <w:pict>
          <v:shape id="_x0000_s1031" type="#_x0000_t202" style="position:absolute;margin-left:-3.8pt;margin-top:3.3pt;width:160.85pt;height:71.35pt;z-index:251666432;mso-wrap-style:none;mso-width-relative:margin;mso-height-relative:margin" stroked="f">
            <v:textbox style="mso-next-textbox:#_x0000_s1031">
              <w:txbxContent>
                <w:p w:rsidR="008D3700" w:rsidRDefault="008D3700" w:rsidP="009D0180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1859280" cy="670618"/>
                        <wp:effectExtent l="0" t="0" r="0" b="0"/>
                        <wp:docPr id="17" name="Obrázek 1" descr="vcg_text_panto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" descr="vcg_text_panto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1098" cy="6748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36DC8">
        <w:rPr>
          <w:rStyle w:val="Hypertextovodkaz"/>
          <w:rFonts w:ascii="Calibri" w:hAnsi="Calibri"/>
          <w:b/>
          <w:color w:val="FFFFFF"/>
          <w:sz w:val="24"/>
          <w:szCs w:val="24"/>
        </w:rPr>
        <w:pict>
          <v:shape id="_x0000_s1034" type="#_x0000_t202" style="position:absolute;margin-left:364.8pt;margin-top:12.1pt;width:118.25pt;height:40.35pt;z-index:251669504;mso-position-horizontal-relative:text;mso-position-vertical-relative:text;mso-width-relative:margin;mso-height-relative:margin" stroked="f">
            <v:textbox style="mso-next-textbox:#_x0000_s1034">
              <w:txbxContent>
                <w:p w:rsidR="008D3700" w:rsidRPr="00042BCC" w:rsidRDefault="008D3700" w:rsidP="009D0180">
                  <w:pPr>
                    <w:rPr>
                      <w:sz w:val="18"/>
                      <w:szCs w:val="18"/>
                    </w:rPr>
                  </w:pPr>
                  <w:r w:rsidRPr="00042BCC">
                    <w:rPr>
                      <w:sz w:val="18"/>
                      <w:szCs w:val="18"/>
                    </w:rPr>
                    <w:t>Statutární město Pardubice podporuje kulturu</w:t>
                  </w:r>
                </w:p>
              </w:txbxContent>
            </v:textbox>
          </v:shape>
        </w:pict>
      </w:r>
    </w:p>
    <w:p w:rsidR="005C47FD" w:rsidRDefault="00936DC8" w:rsidP="009D0180">
      <w:pPr>
        <w:jc w:val="center"/>
        <w:rPr>
          <w:color w:val="FFFFFF"/>
        </w:rPr>
      </w:pPr>
      <w:r w:rsidRPr="00936DC8">
        <w:rPr>
          <w:noProof/>
        </w:rPr>
        <w:pict>
          <v:shape id="_x0000_s1035" type="#_x0000_t202" style="position:absolute;left:0;text-align:left;margin-left:372.95pt;margin-top:16.65pt;width:92.35pt;height:106.15pt;z-index:251670528;mso-wrap-style:none;mso-width-relative:margin;mso-height-relative:margin" stroked="f">
            <v:textbox style="mso-next-textbox:#_x0000_s1035;mso-fit-shape-to-text:t">
              <w:txbxContent>
                <w:p w:rsidR="008D3700" w:rsidRDefault="008D3700" w:rsidP="009D0180">
                  <w:r w:rsidRPr="00BD05EA">
                    <w:object w:dxaOrig="3396" w:dyaOrig="339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8pt;height:87pt" o:ole="">
                        <v:imagedata r:id="rId8" o:title=""/>
                      </v:shape>
                      <o:OLEObject Type="Embed" ProgID="AcroExch.Document.DC" ShapeID="_x0000_i1026" DrawAspect="Content" ObjectID="_1632813236" r:id="rId9"/>
                    </w:object>
                  </w:r>
                </w:p>
              </w:txbxContent>
            </v:textbox>
          </v:shape>
        </w:pict>
      </w:r>
      <w:r w:rsidRPr="00936DC8">
        <w:rPr>
          <w:b/>
          <w:noProof/>
          <w:color w:val="FFFFFF"/>
        </w:rPr>
        <w:pict>
          <v:shape id="_x0000_s1032" type="#_x0000_t202" style="position:absolute;left:0;text-align:left;margin-left:210.05pt;margin-top:23.7pt;width:66.9pt;height:75.1pt;z-index:251667456;mso-position-horizontal-relative:text;mso-position-vertical-relative:text;mso-width-relative:margin;mso-height-relative:margin" stroked="f">
            <v:textbox style="mso-next-textbox:#_x0000_s1032">
              <w:txbxContent>
                <w:p w:rsidR="008D3700" w:rsidRDefault="008D3700" w:rsidP="009D0180">
                  <w:r>
                    <w:rPr>
                      <w:noProof/>
                      <w:lang w:eastAsia="cs-CZ"/>
                    </w:rPr>
                    <w:drawing>
                      <wp:inline distT="0" distB="0" distL="0" distR="0">
                        <wp:extent cx="613410" cy="761692"/>
                        <wp:effectExtent l="19050" t="0" r="0" b="0"/>
                        <wp:docPr id="10" name="obrázek 3" descr="C:\Users\ondrejboucek\Desktop\loga\Znak-kraj-nový\použitelný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3" descr="C:\Users\ondrejboucek\Desktop\loga\Znak-kraj-nový\použitelný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6373" cy="7653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D0180">
        <w:rPr>
          <w:color w:val="FFFFFF"/>
        </w:rPr>
        <w:tab/>
      </w:r>
      <w:r w:rsidR="009D0180">
        <w:rPr>
          <w:color w:val="FFFFFF"/>
        </w:rPr>
        <w:tab/>
      </w:r>
      <w:r w:rsidR="009D0180">
        <w:rPr>
          <w:color w:val="FFFFFF"/>
        </w:rPr>
        <w:tab/>
      </w:r>
      <w:r w:rsidR="009D0180">
        <w:rPr>
          <w:color w:val="FFFFFF"/>
        </w:rPr>
        <w:tab/>
      </w:r>
      <w:r w:rsidR="009D0180">
        <w:rPr>
          <w:color w:val="FFFFFF"/>
        </w:rPr>
        <w:tab/>
      </w:r>
    </w:p>
    <w:p w:rsidR="009D0180" w:rsidRPr="00FD2C6A" w:rsidRDefault="009D0180" w:rsidP="009D0180">
      <w:pPr>
        <w:jc w:val="center"/>
        <w:rPr>
          <w:color w:val="FFFFFF"/>
        </w:rPr>
      </w:pPr>
    </w:p>
    <w:p w:rsidR="009D0180" w:rsidRPr="00AA4027" w:rsidRDefault="009D0180" w:rsidP="009D0180">
      <w:pPr>
        <w:spacing w:after="240"/>
        <w:jc w:val="both"/>
        <w:rPr>
          <w:rFonts w:cs="Arial"/>
          <w:color w:val="FFFFFF"/>
          <w:sz w:val="24"/>
          <w:szCs w:val="24"/>
        </w:rPr>
      </w:pPr>
    </w:p>
    <w:p w:rsidR="009D0180" w:rsidRDefault="00936DC8">
      <w:r w:rsidRPr="00936DC8">
        <w:rPr>
          <w:noProof/>
          <w:color w:val="FFFFFF"/>
          <w:szCs w:val="24"/>
          <w:lang w:eastAsia="cs-CZ"/>
        </w:rPr>
        <w:pict>
          <v:shape id="_x0000_s1039" type="#_x0000_t202" style="position:absolute;margin-left:15.5pt;margin-top:19.05pt;width:86.65pt;height:50.5pt;z-index:251672576;mso-height-percent:200;mso-height-percent:200;mso-width-relative:margin;mso-height-relative:margin" stroked="f">
            <v:textbox style="mso-next-textbox:#_x0000_s1039;mso-fit-shape-to-text:t">
              <w:txbxContent>
                <w:p w:rsidR="008D3700" w:rsidRDefault="008D3700">
                  <w:r>
                    <w:rPr>
                      <w:noProof/>
                      <w:color w:val="FFFFFF"/>
                      <w:szCs w:val="24"/>
                      <w:lang w:eastAsia="cs-CZ"/>
                    </w:rPr>
                    <w:drawing>
                      <wp:inline distT="0" distB="0" distL="0" distR="0">
                        <wp:extent cx="754747" cy="397026"/>
                        <wp:effectExtent l="19050" t="0" r="7253" b="0"/>
                        <wp:docPr id="11" name="obrázek 14" descr="AM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AM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289" cy="4104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36DC8">
        <w:rPr>
          <w:noProof/>
          <w:color w:val="FFFFFF"/>
          <w:szCs w:val="24"/>
          <w:lang w:eastAsia="cs-CZ"/>
        </w:rPr>
        <w:pict>
          <v:shape id="_x0000_s1040" type="#_x0000_t202" style="position:absolute;margin-left:135.55pt;margin-top:14.65pt;width:49.7pt;height:55.2pt;z-index:251674624;mso-height-percent:200;mso-height-percent:200;mso-width-relative:margin;mso-height-relative:margin" stroked="f">
            <v:textbox style="mso-next-textbox:#_x0000_s1040;mso-fit-shape-to-text:t">
              <w:txbxContent>
                <w:p w:rsidR="008D3700" w:rsidRDefault="008D3700">
                  <w:r>
                    <w:rPr>
                      <w:b/>
                      <w:noProof/>
                      <w:color w:val="76923C"/>
                      <w:lang w:eastAsia="cs-CZ"/>
                    </w:rPr>
                    <w:drawing>
                      <wp:inline distT="0" distB="0" distL="0" distR="0">
                        <wp:extent cx="457200" cy="457200"/>
                        <wp:effectExtent l="19050" t="0" r="0" b="0"/>
                        <wp:docPr id="12" name="obrázek 13" descr="logo Rady muzeí a galerií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logo Rady muzeí a galerií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2534" cy="4625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36DC8">
        <w:rPr>
          <w:noProof/>
          <w:color w:val="FFFFFF"/>
        </w:rPr>
        <w:pict>
          <v:shape id="_x0000_s1027" type="#_x0000_t202" style="position:absolute;margin-left:-13.45pt;margin-top:4pt;width:9.65pt;height:10.65pt;z-index:251662336;mso-width-relative:margin;mso-height-relative:margin" stroked="f">
            <v:textbox style="mso-next-textbox:#_x0000_s1027">
              <w:txbxContent>
                <w:p w:rsidR="008D3700" w:rsidRDefault="008D3700" w:rsidP="009D0180"/>
              </w:txbxContent>
            </v:textbox>
          </v:shape>
        </w:pict>
      </w:r>
      <w:r w:rsidR="009D0180">
        <w:rPr>
          <w:color w:val="FFFFFF"/>
        </w:rPr>
        <w:t xml:space="preserve"> </w:t>
      </w:r>
      <w:r w:rsidR="009D0180">
        <w:rPr>
          <w:noProof/>
          <w:color w:val="FFFFFF"/>
          <w:szCs w:val="24"/>
          <w:lang w:eastAsia="cs-CZ"/>
        </w:rPr>
        <w:t xml:space="preserve"> </w:t>
      </w:r>
      <w:r w:rsidR="009D0180">
        <w:rPr>
          <w:noProof/>
          <w:color w:val="FFFFFF"/>
          <w:szCs w:val="24"/>
          <w:lang w:eastAsia="cs-CZ"/>
        </w:rPr>
        <w:tab/>
      </w:r>
      <w:r w:rsidR="009D0180">
        <w:rPr>
          <w:noProof/>
          <w:color w:val="FFFFFF"/>
          <w:szCs w:val="24"/>
          <w:lang w:eastAsia="cs-CZ"/>
        </w:rPr>
        <w:tab/>
      </w:r>
      <w:r w:rsidR="007A019E">
        <w:rPr>
          <w:noProof/>
          <w:color w:val="FFFFFF"/>
          <w:szCs w:val="24"/>
          <w:lang w:eastAsia="cs-CZ"/>
        </w:rPr>
        <w:tab/>
      </w:r>
      <w:r w:rsidR="009D0180">
        <w:rPr>
          <w:noProof/>
          <w:color w:val="FFFFFF"/>
          <w:szCs w:val="24"/>
          <w:lang w:eastAsia="cs-CZ"/>
        </w:rPr>
        <w:t>; ;</w:t>
      </w:r>
    </w:p>
    <w:sectPr w:rsidR="009D0180" w:rsidSect="004147EE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01D50"/>
    <w:rsid w:val="00051E76"/>
    <w:rsid w:val="00060F61"/>
    <w:rsid w:val="00200E10"/>
    <w:rsid w:val="00243E0E"/>
    <w:rsid w:val="0025277F"/>
    <w:rsid w:val="002F5FD5"/>
    <w:rsid w:val="004147EE"/>
    <w:rsid w:val="00443828"/>
    <w:rsid w:val="004E575A"/>
    <w:rsid w:val="005C47FD"/>
    <w:rsid w:val="00672E40"/>
    <w:rsid w:val="006A1B9C"/>
    <w:rsid w:val="006B363E"/>
    <w:rsid w:val="00701D50"/>
    <w:rsid w:val="007A019E"/>
    <w:rsid w:val="007A299F"/>
    <w:rsid w:val="0081717E"/>
    <w:rsid w:val="00863E3A"/>
    <w:rsid w:val="008D3700"/>
    <w:rsid w:val="00936DC8"/>
    <w:rsid w:val="009D0180"/>
    <w:rsid w:val="009D5316"/>
    <w:rsid w:val="00A04B37"/>
    <w:rsid w:val="00A050B9"/>
    <w:rsid w:val="00A63A9C"/>
    <w:rsid w:val="00A94696"/>
    <w:rsid w:val="00B15C1D"/>
    <w:rsid w:val="00BE1FC2"/>
    <w:rsid w:val="00C03DAC"/>
    <w:rsid w:val="00CB71BD"/>
    <w:rsid w:val="00CE16A6"/>
    <w:rsid w:val="00D20B93"/>
    <w:rsid w:val="00D94550"/>
    <w:rsid w:val="00DD30E9"/>
    <w:rsid w:val="00E35042"/>
    <w:rsid w:val="00E70240"/>
    <w:rsid w:val="00ED62F8"/>
    <w:rsid w:val="00EF3911"/>
    <w:rsid w:val="00F053DE"/>
    <w:rsid w:val="00F462C5"/>
    <w:rsid w:val="00F5749B"/>
    <w:rsid w:val="00FF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D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701D5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701D50"/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70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01D5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D5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9D018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cg.cz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Jedlickova</dc:creator>
  <cp:lastModifiedBy>novakova</cp:lastModifiedBy>
  <cp:revision>12</cp:revision>
  <cp:lastPrinted>2019-10-17T08:20:00Z</cp:lastPrinted>
  <dcterms:created xsi:type="dcterms:W3CDTF">2019-04-03T14:06:00Z</dcterms:created>
  <dcterms:modified xsi:type="dcterms:W3CDTF">2019-10-17T08:28:00Z</dcterms:modified>
</cp:coreProperties>
</file>